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99DA" w14:textId="77777777" w:rsidR="00B80FA8" w:rsidRDefault="00B80FA8" w:rsidP="00270FDF">
      <w:pPr>
        <w:pStyle w:val="Heading2"/>
      </w:pPr>
    </w:p>
    <w:p w14:paraId="24340F3F" w14:textId="77777777" w:rsidR="003E5BA8" w:rsidRDefault="003E5BA8" w:rsidP="00B80FA8">
      <w:pPr>
        <w:pStyle w:val="NoSpacing"/>
        <w:jc w:val="both"/>
        <w:rPr>
          <w:rFonts w:ascii="Verdana" w:hAnsi="Verdana" w:cs="Calibri"/>
          <w:szCs w:val="24"/>
        </w:rPr>
      </w:pPr>
    </w:p>
    <w:p w14:paraId="7C39AF90" w14:textId="77777777" w:rsidR="003E5BA8" w:rsidRDefault="003E5BA8" w:rsidP="00B80FA8">
      <w:pPr>
        <w:pStyle w:val="NoSpacing"/>
        <w:jc w:val="both"/>
        <w:rPr>
          <w:rFonts w:ascii="Verdana" w:hAnsi="Verdana" w:cs="Calibri"/>
          <w:szCs w:val="24"/>
        </w:rPr>
      </w:pPr>
    </w:p>
    <w:p w14:paraId="4C1112AF" w14:textId="77777777" w:rsidR="003E5BA8" w:rsidRDefault="003E5BA8" w:rsidP="00B80FA8">
      <w:pPr>
        <w:pStyle w:val="NoSpacing"/>
        <w:jc w:val="both"/>
        <w:rPr>
          <w:rFonts w:ascii="Verdana" w:hAnsi="Verdana" w:cs="Calibri"/>
          <w:szCs w:val="24"/>
        </w:rPr>
      </w:pPr>
    </w:p>
    <w:p w14:paraId="549572B3" w14:textId="77777777" w:rsidR="003E5BA8" w:rsidRPr="005F34A7" w:rsidRDefault="003E5BA8" w:rsidP="00B80FA8">
      <w:pPr>
        <w:pStyle w:val="NoSpacing"/>
        <w:jc w:val="both"/>
        <w:rPr>
          <w:rFonts w:ascii="Verdana" w:hAnsi="Verdana" w:cs="Calibri"/>
          <w:szCs w:val="24"/>
        </w:rPr>
      </w:pP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977"/>
        <w:gridCol w:w="6452"/>
      </w:tblGrid>
      <w:tr w:rsidR="00CF6A85" w:rsidRPr="005F34A7" w14:paraId="610CBC1A" w14:textId="77777777" w:rsidTr="003E5BA8">
        <w:trPr>
          <w:trHeight w:val="851"/>
          <w:jc w:val="center"/>
        </w:trPr>
        <w:tc>
          <w:tcPr>
            <w:tcW w:w="2977" w:type="dxa"/>
            <w:tcBorders>
              <w:top w:val="single" w:sz="4" w:space="0" w:color="595959" w:themeColor="text1" w:themeTint="A6"/>
              <w:bottom w:val="dotted" w:sz="4" w:space="0" w:color="808080" w:themeColor="background1" w:themeShade="80"/>
            </w:tcBorders>
            <w:shd w:val="clear" w:color="auto" w:fill="1A85B1"/>
            <w:vAlign w:val="center"/>
          </w:tcPr>
          <w:p w14:paraId="045E1D17" w14:textId="0358CC25" w:rsidR="00CF6A85" w:rsidRPr="005F34A7" w:rsidRDefault="00CF6A85" w:rsidP="00CF6A85">
            <w:pPr>
              <w:pStyle w:val="NoSpacing"/>
              <w:rPr>
                <w:rFonts w:ascii="Verdana" w:hAnsi="Verdana" w:cs="Calibri"/>
                <w:b/>
                <w:color w:val="FFFFFF" w:themeColor="background1"/>
                <w:szCs w:val="24"/>
              </w:rPr>
            </w:pPr>
            <w:r w:rsidRPr="00194A86">
              <w:rPr>
                <w:rFonts w:ascii="Verdana" w:hAnsi="Verdana" w:cs="Calibri"/>
                <w:b/>
                <w:color w:val="FFFFFF" w:themeColor="background1"/>
              </w:rPr>
              <w:t>DOCUMENT TITLE:</w:t>
            </w:r>
          </w:p>
        </w:tc>
        <w:tc>
          <w:tcPr>
            <w:tcW w:w="6452" w:type="dxa"/>
            <w:tcBorders>
              <w:top w:val="single" w:sz="4" w:space="0" w:color="595959" w:themeColor="text1" w:themeTint="A6"/>
              <w:bottom w:val="dotted" w:sz="4" w:space="0" w:color="808080" w:themeColor="background1" w:themeShade="80"/>
            </w:tcBorders>
            <w:shd w:val="clear" w:color="auto" w:fill="1A85B1"/>
            <w:vAlign w:val="center"/>
          </w:tcPr>
          <w:p w14:paraId="298EA997" w14:textId="0A333138" w:rsidR="00CF6A85" w:rsidRPr="00011079" w:rsidRDefault="00CF6A85" w:rsidP="00CF6A85">
            <w:pPr>
              <w:pStyle w:val="NoSpacing"/>
              <w:rPr>
                <w:rFonts w:ascii="Verdana" w:hAnsi="Verdana"/>
              </w:rPr>
            </w:pPr>
            <w:r w:rsidRPr="00194A86">
              <w:rPr>
                <w:rFonts w:ascii="Verdana" w:hAnsi="Verdana" w:cs="Calibri"/>
                <w:b/>
                <w:color w:val="FFFFFF" w:themeColor="background1"/>
              </w:rPr>
              <w:t xml:space="preserve">Information Governance Policy </w:t>
            </w:r>
          </w:p>
        </w:tc>
      </w:tr>
      <w:tr w:rsidR="00CF6A85" w:rsidRPr="005F34A7" w14:paraId="2467CBB2" w14:textId="77777777" w:rsidTr="002B2269">
        <w:trPr>
          <w:trHeight w:val="567"/>
          <w:jc w:val="center"/>
        </w:trPr>
        <w:tc>
          <w:tcPr>
            <w:tcW w:w="2977" w:type="dxa"/>
            <w:tcBorders>
              <w:top w:val="dotted" w:sz="4" w:space="0" w:color="808080" w:themeColor="background1" w:themeShade="80"/>
            </w:tcBorders>
            <w:vAlign w:val="center"/>
          </w:tcPr>
          <w:p w14:paraId="12812F3C" w14:textId="6E9B7519" w:rsidR="00CF6A85" w:rsidRDefault="00CF6A85" w:rsidP="00CF6A85">
            <w:pPr>
              <w:pStyle w:val="NoSpacing"/>
              <w:rPr>
                <w:rFonts w:ascii="Verdana" w:hAnsi="Verdana" w:cs="Calibri"/>
                <w:b/>
                <w:szCs w:val="24"/>
              </w:rPr>
            </w:pPr>
            <w:r w:rsidRPr="00194A86">
              <w:rPr>
                <w:rFonts w:ascii="Verdana" w:hAnsi="Verdana" w:cs="Calibri"/>
                <w:b/>
              </w:rPr>
              <w:t>CATEGORY:</w:t>
            </w:r>
          </w:p>
        </w:tc>
        <w:tc>
          <w:tcPr>
            <w:tcW w:w="6452" w:type="dxa"/>
            <w:tcBorders>
              <w:top w:val="dotted" w:sz="4" w:space="0" w:color="808080" w:themeColor="background1" w:themeShade="80"/>
            </w:tcBorders>
            <w:vAlign w:val="center"/>
          </w:tcPr>
          <w:p w14:paraId="00FDD1D7" w14:textId="552D9FE2" w:rsidR="00CF6A85" w:rsidRDefault="00CF6A85" w:rsidP="00CF6A85">
            <w:pPr>
              <w:rPr>
                <w:rFonts w:ascii="Verdana" w:hAnsi="Verdana"/>
              </w:rPr>
            </w:pPr>
            <w:r w:rsidRPr="00194A86">
              <w:rPr>
                <w:rFonts w:ascii="Verdana" w:hAnsi="Verdana"/>
              </w:rPr>
              <w:t>Governance and Quality</w:t>
            </w:r>
          </w:p>
        </w:tc>
      </w:tr>
      <w:tr w:rsidR="00CF6A85" w:rsidRPr="005F34A7" w14:paraId="11CBA03D" w14:textId="77777777" w:rsidTr="002B2269">
        <w:trPr>
          <w:trHeight w:val="567"/>
          <w:jc w:val="center"/>
        </w:trPr>
        <w:tc>
          <w:tcPr>
            <w:tcW w:w="2977" w:type="dxa"/>
            <w:vAlign w:val="center"/>
          </w:tcPr>
          <w:p w14:paraId="634DD9C3" w14:textId="525B86DA" w:rsidR="00CF6A85" w:rsidRPr="005F34A7" w:rsidRDefault="00CF6A85" w:rsidP="00CF6A85">
            <w:pPr>
              <w:pStyle w:val="NoSpacing"/>
              <w:rPr>
                <w:rFonts w:ascii="Verdana" w:hAnsi="Verdana" w:cs="Calibri"/>
                <w:b/>
                <w:szCs w:val="24"/>
              </w:rPr>
            </w:pPr>
            <w:r w:rsidRPr="00194A86">
              <w:rPr>
                <w:rFonts w:ascii="Verdana" w:hAnsi="Verdana" w:cs="Calibri"/>
                <w:b/>
              </w:rPr>
              <w:t>TYPE:</w:t>
            </w:r>
          </w:p>
        </w:tc>
        <w:tc>
          <w:tcPr>
            <w:tcW w:w="6452" w:type="dxa"/>
            <w:vAlign w:val="center"/>
          </w:tcPr>
          <w:p w14:paraId="3CA7F0BF" w14:textId="75F6C5B5" w:rsidR="00CF6A85" w:rsidRPr="00011079" w:rsidRDefault="00CF6A85" w:rsidP="00CF6A85">
            <w:pPr>
              <w:rPr>
                <w:rFonts w:ascii="Verdana" w:hAnsi="Verdana"/>
              </w:rPr>
            </w:pPr>
            <w:r w:rsidRPr="00194A86">
              <w:rPr>
                <w:rFonts w:ascii="Verdana" w:hAnsi="Verdana"/>
              </w:rPr>
              <w:t>Policy</w:t>
            </w:r>
          </w:p>
        </w:tc>
      </w:tr>
      <w:tr w:rsidR="00CF6A85" w:rsidRPr="005F34A7" w14:paraId="72654166" w14:textId="77777777" w:rsidTr="002B2269">
        <w:trPr>
          <w:trHeight w:val="567"/>
          <w:jc w:val="center"/>
        </w:trPr>
        <w:tc>
          <w:tcPr>
            <w:tcW w:w="2977" w:type="dxa"/>
            <w:vAlign w:val="center"/>
          </w:tcPr>
          <w:p w14:paraId="4BCEF743" w14:textId="38006833" w:rsidR="00CF6A85" w:rsidRDefault="00CF6A85" w:rsidP="00CF6A85">
            <w:pPr>
              <w:pStyle w:val="NoSpacing"/>
              <w:rPr>
                <w:rFonts w:ascii="Verdana" w:hAnsi="Verdana" w:cs="Calibri"/>
                <w:b/>
                <w:szCs w:val="24"/>
              </w:rPr>
            </w:pPr>
            <w:r w:rsidRPr="00194A86">
              <w:rPr>
                <w:rFonts w:ascii="Verdana" w:hAnsi="Verdana" w:cs="Calibri"/>
                <w:b/>
              </w:rPr>
              <w:t>VERSION NUMBER:</w:t>
            </w:r>
          </w:p>
        </w:tc>
        <w:tc>
          <w:tcPr>
            <w:tcW w:w="6452" w:type="dxa"/>
            <w:vAlign w:val="center"/>
          </w:tcPr>
          <w:p w14:paraId="5DF09A88" w14:textId="6CE8D564" w:rsidR="00CF6A85" w:rsidRDefault="004F1BF0" w:rsidP="00CF6A85">
            <w:pPr>
              <w:rPr>
                <w:rFonts w:ascii="Verdana" w:hAnsi="Verdana"/>
              </w:rPr>
            </w:pPr>
            <w:r>
              <w:rPr>
                <w:rFonts w:ascii="Verdana" w:hAnsi="Verdana"/>
              </w:rPr>
              <w:t>v</w:t>
            </w:r>
            <w:r w:rsidR="00CF6A85" w:rsidRPr="00194A86">
              <w:rPr>
                <w:rFonts w:ascii="Verdana" w:hAnsi="Verdana"/>
              </w:rPr>
              <w:t>2.</w:t>
            </w:r>
            <w:r w:rsidR="00DB3BB2">
              <w:rPr>
                <w:rFonts w:ascii="Verdana" w:hAnsi="Verdana"/>
              </w:rPr>
              <w:t>6</w:t>
            </w:r>
          </w:p>
        </w:tc>
      </w:tr>
      <w:tr w:rsidR="00CF6A85" w:rsidRPr="005F34A7" w14:paraId="193998FD" w14:textId="77777777" w:rsidTr="002B2269">
        <w:trPr>
          <w:trHeight w:val="567"/>
          <w:jc w:val="center"/>
        </w:trPr>
        <w:tc>
          <w:tcPr>
            <w:tcW w:w="2977" w:type="dxa"/>
            <w:vAlign w:val="center"/>
          </w:tcPr>
          <w:p w14:paraId="5E43C2C7" w14:textId="7E6B1637" w:rsidR="00CF6A85" w:rsidRDefault="00CF6A85" w:rsidP="00CF6A85">
            <w:pPr>
              <w:pStyle w:val="NoSpacing"/>
              <w:rPr>
                <w:rFonts w:ascii="Verdana" w:hAnsi="Verdana" w:cs="Calibri"/>
                <w:b/>
                <w:szCs w:val="24"/>
              </w:rPr>
            </w:pPr>
            <w:r w:rsidRPr="00194A86">
              <w:rPr>
                <w:rFonts w:ascii="Verdana" w:hAnsi="Verdana" w:cs="Calibri"/>
                <w:b/>
              </w:rPr>
              <w:t>LAST REVISED:</w:t>
            </w:r>
          </w:p>
        </w:tc>
        <w:tc>
          <w:tcPr>
            <w:tcW w:w="6452" w:type="dxa"/>
            <w:vAlign w:val="center"/>
          </w:tcPr>
          <w:p w14:paraId="6894381D" w14:textId="4F2BFEAF" w:rsidR="00CF6A85" w:rsidRDefault="00DB3BB2" w:rsidP="00CF6A85">
            <w:pPr>
              <w:rPr>
                <w:rFonts w:ascii="Verdana" w:hAnsi="Verdana"/>
              </w:rPr>
            </w:pPr>
            <w:r>
              <w:rPr>
                <w:rFonts w:ascii="Verdana" w:hAnsi="Verdana"/>
              </w:rPr>
              <w:t>April 23 (BWD section updated)</w:t>
            </w:r>
          </w:p>
        </w:tc>
      </w:tr>
      <w:tr w:rsidR="00CF6A85" w:rsidRPr="005F34A7" w14:paraId="68D3BA5D" w14:textId="77777777" w:rsidTr="002B2269">
        <w:trPr>
          <w:trHeight w:val="567"/>
          <w:jc w:val="center"/>
        </w:trPr>
        <w:tc>
          <w:tcPr>
            <w:tcW w:w="2977" w:type="dxa"/>
            <w:vAlign w:val="center"/>
          </w:tcPr>
          <w:p w14:paraId="53A07C3F" w14:textId="67EA67BF" w:rsidR="00CF6A85" w:rsidRPr="005F34A7" w:rsidRDefault="00CF6A85" w:rsidP="00CF6A85">
            <w:pPr>
              <w:pStyle w:val="NoSpacing"/>
              <w:rPr>
                <w:rFonts w:ascii="Verdana" w:hAnsi="Verdana" w:cs="Calibri"/>
                <w:b/>
                <w:szCs w:val="24"/>
              </w:rPr>
            </w:pPr>
            <w:r w:rsidRPr="00194A86">
              <w:rPr>
                <w:rFonts w:ascii="Verdana" w:hAnsi="Verdana" w:cs="Calibri"/>
                <w:b/>
              </w:rPr>
              <w:t>DUE FOR REVISION:</w:t>
            </w:r>
          </w:p>
        </w:tc>
        <w:tc>
          <w:tcPr>
            <w:tcW w:w="6452" w:type="dxa"/>
            <w:vAlign w:val="center"/>
          </w:tcPr>
          <w:p w14:paraId="4ECB5048" w14:textId="1A10E2B5" w:rsidR="00CF6A85" w:rsidRPr="00011079" w:rsidRDefault="00517A67" w:rsidP="00CF6A85">
            <w:pPr>
              <w:rPr>
                <w:rFonts w:ascii="Verdana" w:hAnsi="Verdana"/>
              </w:rPr>
            </w:pPr>
            <w:r>
              <w:rPr>
                <w:rFonts w:ascii="Verdana" w:hAnsi="Verdana"/>
              </w:rPr>
              <w:t>September</w:t>
            </w:r>
            <w:r w:rsidR="005F705B">
              <w:rPr>
                <w:rFonts w:ascii="Verdana" w:hAnsi="Verdana"/>
              </w:rPr>
              <w:t xml:space="preserve"> 2023</w:t>
            </w:r>
          </w:p>
        </w:tc>
      </w:tr>
      <w:tr w:rsidR="00CF6A85" w:rsidRPr="005F34A7" w14:paraId="38AA670B" w14:textId="77777777" w:rsidTr="002B2269">
        <w:trPr>
          <w:trHeight w:val="567"/>
          <w:jc w:val="center"/>
        </w:trPr>
        <w:tc>
          <w:tcPr>
            <w:tcW w:w="2977" w:type="dxa"/>
            <w:vAlign w:val="center"/>
          </w:tcPr>
          <w:p w14:paraId="2E7298D1" w14:textId="5963DE5E" w:rsidR="00CF6A85" w:rsidRPr="005F34A7" w:rsidRDefault="00CF6A85" w:rsidP="00CF6A85">
            <w:pPr>
              <w:pStyle w:val="NoSpacing"/>
              <w:rPr>
                <w:rFonts w:ascii="Verdana" w:hAnsi="Verdana" w:cs="Calibri"/>
                <w:b/>
                <w:szCs w:val="24"/>
              </w:rPr>
            </w:pPr>
            <w:r>
              <w:rPr>
                <w:rFonts w:ascii="Verdana" w:hAnsi="Verdana" w:cs="Calibri"/>
                <w:b/>
              </w:rPr>
              <w:t>OWNED BY:</w:t>
            </w:r>
          </w:p>
        </w:tc>
        <w:tc>
          <w:tcPr>
            <w:tcW w:w="6452" w:type="dxa"/>
            <w:vAlign w:val="center"/>
          </w:tcPr>
          <w:p w14:paraId="014B167D" w14:textId="6756983C" w:rsidR="00CF6A85" w:rsidRPr="003C2AA1" w:rsidRDefault="00CF6A85" w:rsidP="00CF6A85">
            <w:pPr>
              <w:rPr>
                <w:rFonts w:ascii="Verdana" w:hAnsi="Verdana"/>
              </w:rPr>
            </w:pPr>
            <w:r>
              <w:rPr>
                <w:rFonts w:ascii="Verdana" w:hAnsi="Verdana"/>
              </w:rPr>
              <w:t>Company Lead</w:t>
            </w:r>
          </w:p>
        </w:tc>
      </w:tr>
    </w:tbl>
    <w:p w14:paraId="7C3FDC39" w14:textId="77777777" w:rsidR="00B80FA8" w:rsidRPr="005F34A7" w:rsidRDefault="00B80FA8" w:rsidP="00B80FA8">
      <w:pPr>
        <w:pStyle w:val="NoSpacing"/>
        <w:jc w:val="both"/>
        <w:rPr>
          <w:rFonts w:ascii="Verdana" w:hAnsi="Verdana" w:cs="Calibri"/>
          <w:szCs w:val="24"/>
        </w:rPr>
      </w:pPr>
    </w:p>
    <w:p w14:paraId="38F06A19" w14:textId="77777777" w:rsidR="0087039C" w:rsidRPr="00B80FA8" w:rsidRDefault="0087039C" w:rsidP="0087039C">
      <w:pPr>
        <w:pStyle w:val="NoSpacing"/>
        <w:jc w:val="both"/>
        <w:rPr>
          <w:rFonts w:ascii="Calibri" w:hAnsi="Calibri" w:cs="Calibri"/>
          <w:sz w:val="24"/>
          <w:szCs w:val="24"/>
        </w:rPr>
      </w:pPr>
    </w:p>
    <w:tbl>
      <w:tblPr>
        <w:tblStyle w:val="TableGrid"/>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dotted" w:sz="4" w:space="0" w:color="808080" w:themeColor="background1" w:themeShade="80"/>
          <w:insideV w:val="none" w:sz="0" w:space="0" w:color="auto"/>
        </w:tblBorders>
        <w:tblLook w:val="04A0" w:firstRow="1" w:lastRow="0" w:firstColumn="1" w:lastColumn="0" w:noHBand="0" w:noVBand="1"/>
      </w:tblPr>
      <w:tblGrid>
        <w:gridCol w:w="2977"/>
        <w:gridCol w:w="6452"/>
      </w:tblGrid>
      <w:tr w:rsidR="003E5BA8" w:rsidRPr="005F34A7" w14:paraId="703DA775" w14:textId="77777777" w:rsidTr="003E5BA8">
        <w:trPr>
          <w:trHeight w:val="567"/>
          <w:jc w:val="center"/>
        </w:trPr>
        <w:tc>
          <w:tcPr>
            <w:tcW w:w="2977" w:type="dxa"/>
            <w:tcBorders>
              <w:top w:val="single" w:sz="4" w:space="0" w:color="auto"/>
              <w:bottom w:val="dotted" w:sz="4" w:space="0" w:color="808080" w:themeColor="background1" w:themeShade="80"/>
            </w:tcBorders>
            <w:shd w:val="clear" w:color="auto" w:fill="F2F2F2" w:themeFill="background1" w:themeFillShade="F2"/>
            <w:vAlign w:val="center"/>
          </w:tcPr>
          <w:p w14:paraId="7A23106E" w14:textId="77777777" w:rsidR="003E5BA8" w:rsidRDefault="003E5BA8" w:rsidP="00A75F32">
            <w:pPr>
              <w:pStyle w:val="NoSpacing"/>
              <w:rPr>
                <w:rFonts w:ascii="Verdana" w:hAnsi="Verdana" w:cs="Calibri"/>
                <w:b/>
                <w:szCs w:val="24"/>
              </w:rPr>
            </w:pPr>
          </w:p>
          <w:p w14:paraId="2E3A3383" w14:textId="77777777" w:rsidR="003E5BA8" w:rsidRDefault="003E5BA8" w:rsidP="00A75F32">
            <w:pPr>
              <w:pStyle w:val="NoSpacing"/>
              <w:rPr>
                <w:rFonts w:ascii="Verdana" w:hAnsi="Verdana" w:cs="Calibri"/>
                <w:b/>
                <w:szCs w:val="24"/>
              </w:rPr>
            </w:pPr>
            <w:r>
              <w:rPr>
                <w:rFonts w:ascii="Verdana" w:hAnsi="Verdana" w:cs="Calibri"/>
                <w:b/>
                <w:szCs w:val="24"/>
              </w:rPr>
              <w:t>OUR PRINCIPLES</w:t>
            </w:r>
            <w:r w:rsidRPr="005F34A7">
              <w:rPr>
                <w:rFonts w:ascii="Verdana" w:hAnsi="Verdana" w:cs="Calibri"/>
                <w:b/>
                <w:szCs w:val="24"/>
              </w:rPr>
              <w:t>:</w:t>
            </w:r>
          </w:p>
          <w:p w14:paraId="09D703A2" w14:textId="77777777" w:rsidR="003E5BA8" w:rsidRPr="005F34A7" w:rsidRDefault="003E5BA8" w:rsidP="00A75F32">
            <w:pPr>
              <w:pStyle w:val="NoSpacing"/>
              <w:rPr>
                <w:rFonts w:ascii="Verdana" w:hAnsi="Verdana" w:cs="Calibri"/>
                <w:b/>
                <w:szCs w:val="24"/>
              </w:rPr>
            </w:pPr>
          </w:p>
        </w:tc>
        <w:tc>
          <w:tcPr>
            <w:tcW w:w="6452" w:type="dxa"/>
            <w:vAlign w:val="center"/>
          </w:tcPr>
          <w:p w14:paraId="18B30591" w14:textId="77777777" w:rsidR="006A6387" w:rsidRDefault="006A6387" w:rsidP="006A6387">
            <w:pPr>
              <w:jc w:val="both"/>
              <w:rPr>
                <w:rFonts w:ascii="Verdana" w:eastAsia="Times New Roman" w:hAnsi="Verdana" w:cs="Arial"/>
                <w:color w:val="000000"/>
              </w:rPr>
            </w:pPr>
          </w:p>
          <w:p w14:paraId="75AA4378" w14:textId="77777777" w:rsidR="002001EA" w:rsidRDefault="002001EA" w:rsidP="002001EA">
            <w:pPr>
              <w:rPr>
                <w:rFonts w:ascii="Verdana" w:hAnsi="Verdana"/>
                <w:color w:val="000000" w:themeColor="text1"/>
              </w:rPr>
            </w:pPr>
            <w:r>
              <w:rPr>
                <w:rFonts w:ascii="Verdana" w:eastAsia="Times New Roman" w:hAnsi="Verdana" w:cs="Arial"/>
                <w:color w:val="000000"/>
              </w:rPr>
              <w:t>With passion and excellence, Delphi makes a difference to people’s lives by providing innovative and specialist addiction services that lead the way from dependence to freedom.</w:t>
            </w:r>
          </w:p>
          <w:p w14:paraId="7A5A2B57" w14:textId="77777777" w:rsidR="003E5BA8" w:rsidRPr="00011079" w:rsidRDefault="008726F2" w:rsidP="008726F2">
            <w:pPr>
              <w:rPr>
                <w:rFonts w:ascii="Verdana" w:hAnsi="Verdana"/>
              </w:rPr>
            </w:pPr>
            <w:r>
              <w:rPr>
                <w:rFonts w:ascii="Verdana" w:hAnsi="Verdana"/>
              </w:rPr>
              <w:t xml:space="preserve">  </w:t>
            </w:r>
          </w:p>
        </w:tc>
      </w:tr>
      <w:tr w:rsidR="003E5BA8" w:rsidRPr="005F34A7" w14:paraId="20FD8193" w14:textId="77777777" w:rsidTr="00A75F32">
        <w:trPr>
          <w:trHeight w:val="567"/>
          <w:jc w:val="center"/>
        </w:trPr>
        <w:tc>
          <w:tcPr>
            <w:tcW w:w="2977" w:type="dxa"/>
            <w:tcBorders>
              <w:top w:val="dotted" w:sz="4" w:space="0" w:color="808080" w:themeColor="background1" w:themeShade="80"/>
              <w:bottom w:val="single" w:sz="4" w:space="0" w:color="auto"/>
            </w:tcBorders>
            <w:shd w:val="clear" w:color="auto" w:fill="F2F2F2" w:themeFill="background1" w:themeFillShade="F2"/>
            <w:vAlign w:val="center"/>
          </w:tcPr>
          <w:p w14:paraId="084E2147" w14:textId="77777777" w:rsidR="003E5BA8" w:rsidRDefault="003E5BA8" w:rsidP="00A75F32">
            <w:pPr>
              <w:pStyle w:val="NoSpacing"/>
              <w:rPr>
                <w:rFonts w:ascii="Verdana" w:hAnsi="Verdana" w:cs="Calibri"/>
                <w:b/>
                <w:szCs w:val="24"/>
              </w:rPr>
            </w:pPr>
          </w:p>
          <w:p w14:paraId="385F5851" w14:textId="77777777" w:rsidR="003E5BA8" w:rsidRDefault="003E5BA8" w:rsidP="00A75F32">
            <w:pPr>
              <w:pStyle w:val="NoSpacing"/>
              <w:rPr>
                <w:rFonts w:ascii="Verdana" w:hAnsi="Verdana" w:cs="Calibri"/>
                <w:b/>
                <w:szCs w:val="24"/>
              </w:rPr>
            </w:pPr>
            <w:r>
              <w:rPr>
                <w:rFonts w:ascii="Verdana" w:hAnsi="Verdana" w:cs="Calibri"/>
                <w:b/>
                <w:szCs w:val="24"/>
              </w:rPr>
              <w:t>OUR VALUES</w:t>
            </w:r>
            <w:r w:rsidRPr="005F34A7">
              <w:rPr>
                <w:rFonts w:ascii="Verdana" w:hAnsi="Verdana" w:cs="Calibri"/>
                <w:b/>
                <w:szCs w:val="24"/>
              </w:rPr>
              <w:t>:</w:t>
            </w:r>
          </w:p>
          <w:p w14:paraId="3CCBE5C1" w14:textId="77777777" w:rsidR="003E5BA8" w:rsidRPr="005F34A7" w:rsidRDefault="003E5BA8" w:rsidP="00A75F32">
            <w:pPr>
              <w:pStyle w:val="NoSpacing"/>
              <w:rPr>
                <w:rFonts w:ascii="Verdana" w:hAnsi="Verdana" w:cs="Calibri"/>
                <w:b/>
                <w:szCs w:val="24"/>
              </w:rPr>
            </w:pPr>
          </w:p>
        </w:tc>
        <w:tc>
          <w:tcPr>
            <w:tcW w:w="6452" w:type="dxa"/>
            <w:vAlign w:val="center"/>
          </w:tcPr>
          <w:p w14:paraId="7539FE24" w14:textId="77777777" w:rsidR="006A6387" w:rsidRDefault="006A6387" w:rsidP="006A6387">
            <w:pPr>
              <w:rPr>
                <w:rFonts w:ascii="Verdana" w:hAnsi="Verdana"/>
              </w:rPr>
            </w:pPr>
          </w:p>
          <w:p w14:paraId="4CD7B3E6" w14:textId="77777777" w:rsidR="003E5BA8" w:rsidRDefault="006A6387" w:rsidP="00BC16B8">
            <w:pPr>
              <w:rPr>
                <w:rFonts w:ascii="Verdana" w:hAnsi="Verdana"/>
              </w:rPr>
            </w:pPr>
            <w:r>
              <w:rPr>
                <w:rFonts w:ascii="Verdana" w:hAnsi="Verdana"/>
              </w:rPr>
              <w:t xml:space="preserve">We all commit to and care about: going one step further with our clients; our wellbeing as individuals and as teams; and improving and strengthening ourselves and our organisation. </w:t>
            </w:r>
          </w:p>
          <w:p w14:paraId="0A1D4C1C" w14:textId="77777777" w:rsidR="006A6387" w:rsidRPr="003C2AA1" w:rsidRDefault="006A6387" w:rsidP="006A6387">
            <w:pPr>
              <w:rPr>
                <w:rFonts w:ascii="Verdana" w:hAnsi="Verdana"/>
              </w:rPr>
            </w:pPr>
          </w:p>
        </w:tc>
      </w:tr>
    </w:tbl>
    <w:p w14:paraId="3860AF1B" w14:textId="77777777" w:rsidR="00B80FA8" w:rsidRDefault="00B80FA8" w:rsidP="00B80FA8">
      <w:pPr>
        <w:pStyle w:val="NoSpacing"/>
        <w:jc w:val="both"/>
        <w:rPr>
          <w:rFonts w:ascii="Verdana" w:hAnsi="Verdana" w:cs="Calibri"/>
          <w:szCs w:val="24"/>
        </w:rPr>
      </w:pPr>
    </w:p>
    <w:p w14:paraId="702A7C51" w14:textId="2A8F823D" w:rsidR="00BE5CD2" w:rsidRDefault="00BE5CD2" w:rsidP="00B80FA8">
      <w:pPr>
        <w:pStyle w:val="NoSpacing"/>
        <w:jc w:val="both"/>
        <w:rPr>
          <w:rFonts w:ascii="Verdana" w:hAnsi="Verdana" w:cs="Calibri"/>
          <w:szCs w:val="24"/>
        </w:rPr>
      </w:pPr>
    </w:p>
    <w:p w14:paraId="5E8437A0" w14:textId="1156D8B5" w:rsidR="00CF6A85" w:rsidRDefault="00CF6A85" w:rsidP="00B80FA8">
      <w:pPr>
        <w:pStyle w:val="NoSpacing"/>
        <w:jc w:val="both"/>
        <w:rPr>
          <w:rFonts w:ascii="Verdana" w:hAnsi="Verdana" w:cs="Calibri"/>
          <w:szCs w:val="24"/>
        </w:rPr>
      </w:pPr>
    </w:p>
    <w:p w14:paraId="4BC45A97" w14:textId="46D42D98" w:rsidR="00CF6A85" w:rsidRDefault="00CF6A85" w:rsidP="00B80FA8">
      <w:pPr>
        <w:pStyle w:val="NoSpacing"/>
        <w:jc w:val="both"/>
        <w:rPr>
          <w:rFonts w:ascii="Verdana" w:hAnsi="Verdana" w:cs="Calibri"/>
          <w:szCs w:val="24"/>
        </w:rPr>
      </w:pPr>
    </w:p>
    <w:p w14:paraId="54E5F8C8" w14:textId="15860553" w:rsidR="00CF6A85" w:rsidRDefault="00CF6A85" w:rsidP="00B80FA8">
      <w:pPr>
        <w:pStyle w:val="NoSpacing"/>
        <w:jc w:val="both"/>
        <w:rPr>
          <w:rFonts w:ascii="Verdana" w:hAnsi="Verdana" w:cs="Calibri"/>
          <w:szCs w:val="24"/>
        </w:rPr>
      </w:pPr>
    </w:p>
    <w:p w14:paraId="5186ED82" w14:textId="40528272" w:rsidR="00CF6A85" w:rsidRDefault="00CF6A85" w:rsidP="00B80FA8">
      <w:pPr>
        <w:pStyle w:val="NoSpacing"/>
        <w:jc w:val="both"/>
        <w:rPr>
          <w:rFonts w:ascii="Verdana" w:hAnsi="Verdana" w:cs="Calibri"/>
          <w:szCs w:val="24"/>
        </w:rPr>
      </w:pPr>
    </w:p>
    <w:p w14:paraId="386330AC" w14:textId="504F077B" w:rsidR="00CF6A85" w:rsidRDefault="00CF6A85" w:rsidP="00B80FA8">
      <w:pPr>
        <w:pStyle w:val="NoSpacing"/>
        <w:jc w:val="both"/>
        <w:rPr>
          <w:rFonts w:ascii="Verdana" w:hAnsi="Verdana" w:cs="Calibri"/>
          <w:szCs w:val="24"/>
        </w:rPr>
      </w:pPr>
    </w:p>
    <w:p w14:paraId="02DEE117" w14:textId="3B6DD5F2" w:rsidR="00CF6A85" w:rsidRDefault="00CF6A85" w:rsidP="00B80FA8">
      <w:pPr>
        <w:pStyle w:val="NoSpacing"/>
        <w:jc w:val="both"/>
        <w:rPr>
          <w:rFonts w:ascii="Verdana" w:hAnsi="Verdana" w:cs="Calibri"/>
          <w:szCs w:val="24"/>
        </w:rPr>
      </w:pPr>
    </w:p>
    <w:p w14:paraId="7FB56D4B" w14:textId="77777777" w:rsidR="00CF6A85" w:rsidRDefault="00CF6A85" w:rsidP="00B80FA8">
      <w:pPr>
        <w:pStyle w:val="NoSpacing"/>
        <w:jc w:val="both"/>
        <w:rPr>
          <w:rFonts w:ascii="Verdana" w:hAnsi="Verdana" w:cs="Calibri"/>
          <w:szCs w:val="24"/>
        </w:rPr>
      </w:pPr>
    </w:p>
    <w:p w14:paraId="28F023A4" w14:textId="77777777" w:rsidR="00BE5CD2" w:rsidRPr="005F34A7" w:rsidRDefault="00BE5CD2" w:rsidP="00B80FA8">
      <w:pPr>
        <w:pStyle w:val="NoSpacing"/>
        <w:jc w:val="both"/>
        <w:rPr>
          <w:rFonts w:ascii="Verdana" w:hAnsi="Verdana" w:cs="Calibri"/>
          <w:szCs w:val="24"/>
        </w:rPr>
      </w:pPr>
    </w:p>
    <w:p w14:paraId="1F9419EE" w14:textId="53865E72" w:rsidR="00011079" w:rsidRPr="00A02DAD" w:rsidRDefault="00CF6A85" w:rsidP="00A02DAD">
      <w:pPr>
        <w:shd w:val="clear" w:color="auto" w:fill="0282AA"/>
        <w:spacing w:after="0" w:line="240" w:lineRule="auto"/>
        <w:rPr>
          <w:rFonts w:ascii="Verdana" w:eastAsiaTheme="minorHAnsi" w:hAnsi="Verdana" w:cstheme="minorBidi"/>
          <w:b/>
          <w:color w:val="FFFFFF" w:themeColor="background1"/>
          <w:szCs w:val="36"/>
        </w:rPr>
      </w:pPr>
      <w:r>
        <w:rPr>
          <w:rFonts w:ascii="Verdana" w:eastAsiaTheme="minorHAnsi" w:hAnsi="Verdana" w:cstheme="minorBidi"/>
          <w:b/>
          <w:color w:val="FFFFFF" w:themeColor="background1"/>
          <w:szCs w:val="36"/>
        </w:rPr>
        <w:t>Information Governance Policy</w:t>
      </w:r>
    </w:p>
    <w:p w14:paraId="0FB380A7" w14:textId="1AD9FFD1" w:rsidR="00A02DAD" w:rsidRDefault="00A02DAD" w:rsidP="00F64DD9">
      <w:pPr>
        <w:spacing w:after="0"/>
        <w:rPr>
          <w:rFonts w:ascii="Verdana" w:hAnsi="Verdana"/>
          <w:sz w:val="22"/>
          <w:szCs w:val="22"/>
          <w:lang w:bidi="en-US"/>
        </w:rPr>
      </w:pPr>
    </w:p>
    <w:tbl>
      <w:tblPr>
        <w:tblStyle w:val="TableGrid"/>
        <w:tblW w:w="0" w:type="auto"/>
        <w:tblLook w:val="04A0" w:firstRow="1" w:lastRow="0" w:firstColumn="1" w:lastColumn="0" w:noHBand="0" w:noVBand="1"/>
      </w:tblPr>
      <w:tblGrid>
        <w:gridCol w:w="5078"/>
        <w:gridCol w:w="5116"/>
      </w:tblGrid>
      <w:tr w:rsidR="00586056" w14:paraId="67D96931" w14:textId="77777777" w:rsidTr="00586056">
        <w:tc>
          <w:tcPr>
            <w:tcW w:w="5210" w:type="dxa"/>
          </w:tcPr>
          <w:p w14:paraId="06BF338D" w14:textId="77777777" w:rsidR="00586056" w:rsidRPr="00586056" w:rsidRDefault="00586056" w:rsidP="00586056">
            <w:pPr>
              <w:rPr>
                <w:rFonts w:ascii="Verdana" w:hAnsi="Verdana"/>
                <w:lang w:bidi="en-US"/>
              </w:rPr>
            </w:pPr>
          </w:p>
          <w:p w14:paraId="368F9BE1" w14:textId="77777777" w:rsidR="00586056" w:rsidRPr="00586056" w:rsidRDefault="00586056" w:rsidP="00586056">
            <w:pPr>
              <w:pStyle w:val="NoSpacing"/>
              <w:rPr>
                <w:rFonts w:ascii="Verdana" w:hAnsi="Verdana"/>
                <w:sz w:val="24"/>
                <w:szCs w:val="24"/>
              </w:rPr>
            </w:pPr>
            <w:r w:rsidRPr="00586056">
              <w:rPr>
                <w:rFonts w:ascii="Verdana" w:hAnsi="Verdana"/>
                <w:sz w:val="24"/>
                <w:szCs w:val="24"/>
              </w:rPr>
              <w:t>Information Governance is the framework for ensuring and assuring that information is managed legally and safely.</w:t>
            </w:r>
          </w:p>
          <w:p w14:paraId="0FCA9BB0" w14:textId="70296C68" w:rsidR="00586056" w:rsidRPr="00586056" w:rsidRDefault="00586056" w:rsidP="00586056">
            <w:pPr>
              <w:rPr>
                <w:rFonts w:ascii="Verdana" w:hAnsi="Verdana"/>
                <w:lang w:bidi="en-US"/>
              </w:rPr>
            </w:pPr>
          </w:p>
        </w:tc>
        <w:tc>
          <w:tcPr>
            <w:tcW w:w="5210" w:type="dxa"/>
          </w:tcPr>
          <w:p w14:paraId="184CCBDD" w14:textId="77777777" w:rsidR="00586056" w:rsidRPr="00586056" w:rsidRDefault="00586056" w:rsidP="00586056">
            <w:pPr>
              <w:pStyle w:val="NoSpacing"/>
              <w:rPr>
                <w:rFonts w:ascii="Verdana" w:hAnsi="Verdana"/>
                <w:sz w:val="24"/>
                <w:szCs w:val="24"/>
              </w:rPr>
            </w:pPr>
          </w:p>
          <w:p w14:paraId="5535A5E4" w14:textId="77777777" w:rsidR="00586056" w:rsidRPr="00586056" w:rsidRDefault="00586056" w:rsidP="00586056">
            <w:pPr>
              <w:pStyle w:val="NoSpacing"/>
              <w:rPr>
                <w:rFonts w:ascii="Verdana" w:hAnsi="Verdana"/>
                <w:sz w:val="24"/>
                <w:szCs w:val="24"/>
              </w:rPr>
            </w:pPr>
            <w:r w:rsidRPr="00586056">
              <w:rPr>
                <w:rFonts w:ascii="Verdana" w:hAnsi="Verdana"/>
                <w:sz w:val="24"/>
                <w:szCs w:val="24"/>
              </w:rPr>
              <w:t xml:space="preserve">This covers personal information relating to patients/service users and employees/workers, and corporate information such as financial and accounting records, business operational information, and research, audit and reporting information. </w:t>
            </w:r>
          </w:p>
          <w:p w14:paraId="0629F60C" w14:textId="4DA03427" w:rsidR="00586056" w:rsidRPr="00586056" w:rsidRDefault="00586056" w:rsidP="00586056">
            <w:pPr>
              <w:pStyle w:val="NoSpacing"/>
              <w:rPr>
                <w:rFonts w:ascii="Verdana" w:hAnsi="Verdana"/>
                <w:sz w:val="24"/>
                <w:szCs w:val="24"/>
              </w:rPr>
            </w:pPr>
            <w:r>
              <w:rPr>
                <w:rFonts w:ascii="Verdana" w:eastAsia="Times New Roman" w:hAnsi="Verdana" w:cs="Arial"/>
                <w:noProof/>
                <w:lang w:eastAsia="en-GB"/>
              </w:rPr>
              <mc:AlternateContent>
                <mc:Choice Requires="wps">
                  <w:drawing>
                    <wp:anchor distT="0" distB="0" distL="114300" distR="114300" simplePos="0" relativeHeight="251650048" behindDoc="0" locked="0" layoutInCell="1" allowOverlap="1" wp14:anchorId="15FD9C87" wp14:editId="56137C41">
                      <wp:simplePos x="0" y="0"/>
                      <wp:positionH relativeFrom="column">
                        <wp:posOffset>1392865</wp:posOffset>
                      </wp:positionH>
                      <wp:positionV relativeFrom="paragraph">
                        <wp:posOffset>62053</wp:posOffset>
                      </wp:positionV>
                      <wp:extent cx="123825" cy="142875"/>
                      <wp:effectExtent l="19050" t="0" r="47625" b="47625"/>
                      <wp:wrapNone/>
                      <wp:docPr id="1"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B0F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09.65pt;margin-top:4.9pt;width:9.75pt;height:11.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" adj="12240" fillcolor="#4f81bd" strokecolor="#385d8a" strokeweight="2pt"/>
                  </w:pict>
                </mc:Fallback>
              </mc:AlternateContent>
            </w:r>
          </w:p>
          <w:p w14:paraId="12D0D226" w14:textId="573E1A5D" w:rsidR="00586056" w:rsidRPr="00586056" w:rsidRDefault="00586056" w:rsidP="00586056">
            <w:pPr>
              <w:pStyle w:val="NoSpacing"/>
              <w:rPr>
                <w:rFonts w:ascii="Verdana" w:hAnsi="Verdana"/>
                <w:sz w:val="24"/>
                <w:szCs w:val="24"/>
              </w:rPr>
            </w:pPr>
            <w:r w:rsidRPr="00586056">
              <w:rPr>
                <w:rFonts w:ascii="Verdana" w:hAnsi="Verdana"/>
                <w:sz w:val="24"/>
                <w:szCs w:val="24"/>
              </w:rPr>
              <w:t xml:space="preserve">Information Governance allows the business to ensure this information is handled legally, </w:t>
            </w:r>
            <w:r w:rsidR="00B60080" w:rsidRPr="00586056">
              <w:rPr>
                <w:rFonts w:ascii="Verdana" w:hAnsi="Verdana"/>
                <w:sz w:val="24"/>
                <w:szCs w:val="24"/>
              </w:rPr>
              <w:t>securely,</w:t>
            </w:r>
            <w:r w:rsidRPr="00586056">
              <w:rPr>
                <w:rFonts w:ascii="Verdana" w:hAnsi="Verdana"/>
                <w:sz w:val="24"/>
                <w:szCs w:val="24"/>
              </w:rPr>
              <w:t xml:space="preserve"> and efficiently, </w:t>
            </w:r>
            <w:r w:rsidR="00CE0668" w:rsidRPr="00586056">
              <w:rPr>
                <w:rFonts w:ascii="Verdana" w:hAnsi="Verdana"/>
                <w:sz w:val="24"/>
                <w:szCs w:val="24"/>
              </w:rPr>
              <w:t>to</w:t>
            </w:r>
            <w:r w:rsidRPr="00586056">
              <w:rPr>
                <w:rFonts w:ascii="Verdana" w:hAnsi="Verdana"/>
                <w:sz w:val="24"/>
                <w:szCs w:val="24"/>
              </w:rPr>
              <w:t xml:space="preserve"> support delivery of the best possible care. It also enables the business to meet requests for </w:t>
            </w:r>
            <w:r w:rsidR="00B60080" w:rsidRPr="00586056">
              <w:rPr>
                <w:rFonts w:ascii="Verdana" w:hAnsi="Verdana"/>
                <w:sz w:val="24"/>
                <w:szCs w:val="24"/>
              </w:rPr>
              <w:t>information and</w:t>
            </w:r>
            <w:r w:rsidRPr="00586056">
              <w:rPr>
                <w:rFonts w:ascii="Verdana" w:hAnsi="Verdana"/>
                <w:sz w:val="24"/>
                <w:szCs w:val="24"/>
              </w:rPr>
              <w:t xml:space="preserve"> assists with compliance against the current legislative framework and other applicable codes of practice. </w:t>
            </w:r>
          </w:p>
          <w:p w14:paraId="6AC377D7" w14:textId="77777777" w:rsidR="00586056" w:rsidRPr="00586056" w:rsidRDefault="00586056" w:rsidP="00586056">
            <w:pPr>
              <w:rPr>
                <w:rFonts w:ascii="Verdana" w:hAnsi="Verdana"/>
                <w:lang w:bidi="en-US"/>
              </w:rPr>
            </w:pPr>
          </w:p>
        </w:tc>
      </w:tr>
    </w:tbl>
    <w:p w14:paraId="443DC3EA" w14:textId="77777777" w:rsidR="00A806A7" w:rsidRPr="005F34A7" w:rsidRDefault="00A806A7" w:rsidP="00A806A7">
      <w:pPr>
        <w:pStyle w:val="NoSpacing"/>
        <w:jc w:val="both"/>
        <w:rPr>
          <w:rFonts w:ascii="Verdana" w:hAnsi="Verdana" w:cs="Calibri"/>
          <w:szCs w:val="24"/>
        </w:rPr>
      </w:pPr>
    </w:p>
    <w:p w14:paraId="43368E76" w14:textId="408924EC" w:rsidR="00A806A7" w:rsidRPr="00A806A7" w:rsidRDefault="00A806A7" w:rsidP="00A806A7">
      <w:pPr>
        <w:shd w:val="clear" w:color="auto" w:fill="0282AA"/>
        <w:spacing w:after="0" w:line="240" w:lineRule="auto"/>
        <w:rPr>
          <w:rFonts w:ascii="Verdana" w:eastAsiaTheme="minorHAnsi" w:hAnsi="Verdana" w:cstheme="minorBidi"/>
          <w:b/>
          <w:color w:val="FFFFFF" w:themeColor="background1"/>
          <w:szCs w:val="36"/>
        </w:rPr>
      </w:pPr>
      <w:r>
        <w:rPr>
          <w:rFonts w:ascii="Verdana" w:eastAsiaTheme="minorHAnsi" w:hAnsi="Verdana" w:cstheme="minorBidi"/>
          <w:b/>
          <w:color w:val="FFFFFF" w:themeColor="background1"/>
          <w:szCs w:val="36"/>
        </w:rPr>
        <w:t>Roles and Responsibilities</w:t>
      </w:r>
    </w:p>
    <w:p w14:paraId="5DD4B557" w14:textId="77777777" w:rsidR="00A806A7" w:rsidRDefault="00A806A7" w:rsidP="00F65DC6">
      <w:pPr>
        <w:pStyle w:val="NoSpacing"/>
      </w:pPr>
    </w:p>
    <w:tbl>
      <w:tblPr>
        <w:tblStyle w:val="TableGrid"/>
        <w:tblW w:w="0" w:type="auto"/>
        <w:tblLook w:val="04A0" w:firstRow="1" w:lastRow="0" w:firstColumn="1" w:lastColumn="0" w:noHBand="0" w:noVBand="1"/>
      </w:tblPr>
      <w:tblGrid>
        <w:gridCol w:w="5079"/>
        <w:gridCol w:w="5115"/>
      </w:tblGrid>
      <w:tr w:rsidR="00586056" w14:paraId="539B8CDC" w14:textId="77777777" w:rsidTr="00586056">
        <w:tc>
          <w:tcPr>
            <w:tcW w:w="5210" w:type="dxa"/>
          </w:tcPr>
          <w:p w14:paraId="2EA6A72A" w14:textId="77777777" w:rsidR="00586056" w:rsidRDefault="00586056" w:rsidP="00F01CB5">
            <w:pPr>
              <w:pStyle w:val="NoSpacing"/>
              <w:rPr>
                <w:rFonts w:ascii="Verdana" w:hAnsi="Verdana"/>
                <w:sz w:val="24"/>
              </w:rPr>
            </w:pPr>
          </w:p>
          <w:p w14:paraId="4AFA75C9" w14:textId="34E0A157" w:rsidR="00586056" w:rsidRDefault="00586056" w:rsidP="00586056">
            <w:pPr>
              <w:pStyle w:val="NoSpacing"/>
              <w:rPr>
                <w:rFonts w:ascii="Verdana" w:hAnsi="Verdana"/>
                <w:sz w:val="24"/>
                <w:szCs w:val="24"/>
              </w:rPr>
            </w:pPr>
            <w:r w:rsidRPr="00586056">
              <w:rPr>
                <w:rFonts w:ascii="Verdana" w:hAnsi="Verdana"/>
                <w:sz w:val="24"/>
                <w:szCs w:val="24"/>
              </w:rPr>
              <w:t xml:space="preserve">Within the organisation there is a need to review and approve policy, and to allocate overall Information Governance responsibilities. </w:t>
            </w:r>
          </w:p>
          <w:p w14:paraId="289A4792" w14:textId="41B87206" w:rsidR="00586056" w:rsidRDefault="00586056" w:rsidP="00586056">
            <w:pPr>
              <w:pStyle w:val="NoSpacing"/>
              <w:rPr>
                <w:rFonts w:ascii="Verdana" w:hAnsi="Verdana"/>
                <w:sz w:val="24"/>
                <w:szCs w:val="24"/>
              </w:rPr>
            </w:pPr>
          </w:p>
          <w:p w14:paraId="5BFB1CAE" w14:textId="4B882A82" w:rsidR="00586056" w:rsidRDefault="00586056" w:rsidP="00586056">
            <w:pPr>
              <w:pStyle w:val="NoSpacing"/>
              <w:rPr>
                <w:rFonts w:ascii="Verdana" w:hAnsi="Verdana"/>
                <w:sz w:val="24"/>
                <w:szCs w:val="24"/>
              </w:rPr>
            </w:pPr>
          </w:p>
          <w:p w14:paraId="41D39B43" w14:textId="6DF8319A" w:rsidR="00586056" w:rsidRDefault="00586056" w:rsidP="00586056">
            <w:pPr>
              <w:pStyle w:val="NoSpacing"/>
              <w:rPr>
                <w:rFonts w:ascii="Verdana" w:hAnsi="Verdana"/>
                <w:sz w:val="24"/>
                <w:szCs w:val="24"/>
              </w:rPr>
            </w:pPr>
          </w:p>
          <w:p w14:paraId="6593E019" w14:textId="7509025C" w:rsidR="00586056" w:rsidRDefault="00586056" w:rsidP="00586056">
            <w:pPr>
              <w:pStyle w:val="NoSpacing"/>
              <w:rPr>
                <w:rFonts w:ascii="Verdana" w:hAnsi="Verdana"/>
                <w:sz w:val="24"/>
                <w:szCs w:val="24"/>
              </w:rPr>
            </w:pPr>
          </w:p>
          <w:p w14:paraId="75AC771C" w14:textId="74625864" w:rsidR="00586056" w:rsidRDefault="00586056" w:rsidP="00586056">
            <w:pPr>
              <w:pStyle w:val="NoSpacing"/>
              <w:rPr>
                <w:rFonts w:ascii="Verdana" w:hAnsi="Verdana"/>
                <w:sz w:val="24"/>
                <w:szCs w:val="24"/>
              </w:rPr>
            </w:pPr>
          </w:p>
          <w:p w14:paraId="7BE5F1D4" w14:textId="3F7B5BCF" w:rsidR="00586056" w:rsidRDefault="00586056" w:rsidP="00586056">
            <w:pPr>
              <w:pStyle w:val="NoSpacing"/>
              <w:rPr>
                <w:rFonts w:ascii="Verdana" w:hAnsi="Verdana"/>
                <w:sz w:val="24"/>
                <w:szCs w:val="24"/>
              </w:rPr>
            </w:pPr>
          </w:p>
          <w:p w14:paraId="7A7DEF89" w14:textId="4C5B44B8" w:rsidR="00586056" w:rsidRDefault="00586056" w:rsidP="00586056">
            <w:pPr>
              <w:pStyle w:val="NoSpacing"/>
              <w:rPr>
                <w:rFonts w:ascii="Verdana" w:hAnsi="Verdana"/>
                <w:sz w:val="24"/>
                <w:szCs w:val="24"/>
              </w:rPr>
            </w:pPr>
          </w:p>
          <w:p w14:paraId="64681AB0" w14:textId="08D4B599" w:rsidR="00586056" w:rsidRDefault="00586056" w:rsidP="00586056">
            <w:pPr>
              <w:pStyle w:val="NoSpacing"/>
              <w:rPr>
                <w:rFonts w:ascii="Verdana" w:hAnsi="Verdana"/>
                <w:sz w:val="24"/>
                <w:szCs w:val="24"/>
              </w:rPr>
            </w:pPr>
          </w:p>
          <w:p w14:paraId="63475205" w14:textId="422286CC" w:rsidR="00586056" w:rsidRDefault="00586056" w:rsidP="00586056">
            <w:pPr>
              <w:pStyle w:val="NoSpacing"/>
              <w:rPr>
                <w:rFonts w:ascii="Verdana" w:hAnsi="Verdana"/>
                <w:sz w:val="24"/>
                <w:szCs w:val="24"/>
              </w:rPr>
            </w:pPr>
          </w:p>
          <w:p w14:paraId="419A190D" w14:textId="4FBFD280" w:rsidR="00586056" w:rsidRDefault="00586056" w:rsidP="00586056">
            <w:pPr>
              <w:pStyle w:val="NoSpacing"/>
              <w:rPr>
                <w:rFonts w:ascii="Verdana" w:hAnsi="Verdana"/>
                <w:sz w:val="24"/>
                <w:szCs w:val="24"/>
              </w:rPr>
            </w:pPr>
          </w:p>
          <w:p w14:paraId="5FEA2AA8" w14:textId="35734C18" w:rsidR="00586056" w:rsidRDefault="00586056" w:rsidP="00586056">
            <w:pPr>
              <w:pStyle w:val="NoSpacing"/>
              <w:rPr>
                <w:rFonts w:ascii="Verdana" w:hAnsi="Verdana"/>
                <w:sz w:val="24"/>
                <w:szCs w:val="24"/>
              </w:rPr>
            </w:pPr>
          </w:p>
          <w:p w14:paraId="295A3044" w14:textId="10C761FF" w:rsidR="00586056" w:rsidRDefault="00586056" w:rsidP="00586056">
            <w:pPr>
              <w:pStyle w:val="NoSpacing"/>
              <w:rPr>
                <w:rFonts w:ascii="Verdana" w:hAnsi="Verdana" w:cs="Arial"/>
                <w:color w:val="000000" w:themeColor="text1"/>
                <w:sz w:val="24"/>
                <w:szCs w:val="24"/>
              </w:rPr>
            </w:pPr>
            <w:r>
              <w:rPr>
                <w:rFonts w:ascii="Verdana" w:hAnsi="Verdana" w:cs="Arial"/>
                <w:color w:val="000000" w:themeColor="text1"/>
                <w:sz w:val="24"/>
                <w:szCs w:val="24"/>
              </w:rPr>
              <w:t>A</w:t>
            </w:r>
            <w:r w:rsidRPr="00586056">
              <w:rPr>
                <w:rFonts w:ascii="Verdana" w:hAnsi="Verdana" w:cs="Arial"/>
                <w:color w:val="000000" w:themeColor="text1"/>
                <w:sz w:val="24"/>
                <w:szCs w:val="24"/>
              </w:rPr>
              <w:t xml:space="preserve">s a clinical organisation, an important role of the Caldicott Guardian is to </w:t>
            </w:r>
            <w:r w:rsidRPr="00586056">
              <w:rPr>
                <w:rFonts w:ascii="Verdana" w:hAnsi="Verdana" w:cs="Arial"/>
                <w:color w:val="000000" w:themeColor="text1"/>
                <w:sz w:val="24"/>
                <w:szCs w:val="24"/>
              </w:rPr>
              <w:lastRenderedPageBreak/>
              <w:t xml:space="preserve">bridge any gaps between Information Governance and Clinical Governance. </w:t>
            </w:r>
          </w:p>
          <w:p w14:paraId="4C072C82" w14:textId="4A434BE5" w:rsidR="00586056" w:rsidRDefault="00586056" w:rsidP="00586056">
            <w:pPr>
              <w:pStyle w:val="NoSpacing"/>
              <w:rPr>
                <w:rFonts w:ascii="Verdana" w:hAnsi="Verdana" w:cs="Arial"/>
                <w:color w:val="000000" w:themeColor="text1"/>
                <w:sz w:val="24"/>
                <w:szCs w:val="24"/>
              </w:rPr>
            </w:pPr>
          </w:p>
          <w:p w14:paraId="12C373C6" w14:textId="6F3D35C3" w:rsidR="00586056" w:rsidRDefault="00586056" w:rsidP="00586056">
            <w:pPr>
              <w:pStyle w:val="NoSpacing"/>
              <w:rPr>
                <w:rFonts w:ascii="Verdana" w:hAnsi="Verdana" w:cs="Arial"/>
                <w:color w:val="000000" w:themeColor="text1"/>
                <w:sz w:val="24"/>
                <w:szCs w:val="24"/>
              </w:rPr>
            </w:pPr>
          </w:p>
          <w:p w14:paraId="1A447AF2" w14:textId="502D4831" w:rsidR="00586056" w:rsidRDefault="00586056" w:rsidP="00586056">
            <w:pPr>
              <w:pStyle w:val="NoSpacing"/>
              <w:rPr>
                <w:rFonts w:ascii="Verdana" w:hAnsi="Verdana" w:cs="Arial"/>
                <w:color w:val="000000" w:themeColor="text1"/>
                <w:sz w:val="24"/>
                <w:szCs w:val="24"/>
              </w:rPr>
            </w:pPr>
          </w:p>
          <w:p w14:paraId="74375511" w14:textId="09C76224" w:rsidR="00586056" w:rsidRDefault="00586056" w:rsidP="00586056">
            <w:pPr>
              <w:pStyle w:val="NoSpacing"/>
              <w:rPr>
                <w:rFonts w:ascii="Verdana" w:hAnsi="Verdana" w:cs="Arial"/>
                <w:color w:val="000000" w:themeColor="text1"/>
                <w:sz w:val="24"/>
                <w:szCs w:val="24"/>
              </w:rPr>
            </w:pPr>
          </w:p>
          <w:p w14:paraId="410CC762" w14:textId="2249DF4F" w:rsidR="00586056" w:rsidRDefault="00586056" w:rsidP="00586056">
            <w:pPr>
              <w:pStyle w:val="NoSpacing"/>
              <w:rPr>
                <w:rFonts w:ascii="Verdana" w:hAnsi="Verdana" w:cs="Arial"/>
                <w:color w:val="000000" w:themeColor="text1"/>
                <w:sz w:val="24"/>
                <w:szCs w:val="24"/>
              </w:rPr>
            </w:pPr>
          </w:p>
          <w:p w14:paraId="070891F9" w14:textId="6ED4C0BD" w:rsidR="00586056" w:rsidRDefault="00586056" w:rsidP="00586056">
            <w:pPr>
              <w:pStyle w:val="NoSpacing"/>
              <w:rPr>
                <w:rFonts w:ascii="Verdana" w:hAnsi="Verdana" w:cs="Arial"/>
                <w:color w:val="000000" w:themeColor="text1"/>
                <w:sz w:val="24"/>
                <w:szCs w:val="24"/>
              </w:rPr>
            </w:pPr>
          </w:p>
          <w:p w14:paraId="72F31735" w14:textId="72CE3287" w:rsidR="00586056" w:rsidRDefault="00586056" w:rsidP="00586056">
            <w:pPr>
              <w:pStyle w:val="NoSpacing"/>
              <w:rPr>
                <w:rFonts w:ascii="Verdana" w:hAnsi="Verdana" w:cs="Arial"/>
                <w:color w:val="000000" w:themeColor="text1"/>
                <w:sz w:val="24"/>
                <w:szCs w:val="24"/>
              </w:rPr>
            </w:pPr>
          </w:p>
          <w:p w14:paraId="6B7562FF" w14:textId="1163B784" w:rsidR="00586056" w:rsidRDefault="00586056" w:rsidP="00586056">
            <w:pPr>
              <w:pStyle w:val="NoSpacing"/>
              <w:rPr>
                <w:rFonts w:ascii="Verdana" w:hAnsi="Verdana" w:cs="Arial"/>
                <w:color w:val="000000" w:themeColor="text1"/>
                <w:sz w:val="24"/>
                <w:szCs w:val="24"/>
              </w:rPr>
            </w:pPr>
          </w:p>
          <w:p w14:paraId="39840591" w14:textId="18D65183" w:rsidR="00586056" w:rsidRDefault="00586056" w:rsidP="00586056">
            <w:pPr>
              <w:pStyle w:val="NoSpacing"/>
              <w:rPr>
                <w:rFonts w:ascii="Verdana" w:hAnsi="Verdana" w:cs="Arial"/>
                <w:color w:val="000000" w:themeColor="text1"/>
                <w:sz w:val="24"/>
                <w:szCs w:val="24"/>
              </w:rPr>
            </w:pPr>
          </w:p>
          <w:p w14:paraId="7101CD27" w14:textId="6D2844B4" w:rsidR="00586056" w:rsidRDefault="00586056" w:rsidP="00586056">
            <w:pPr>
              <w:pStyle w:val="NoSpacing"/>
              <w:rPr>
                <w:rFonts w:ascii="Verdana" w:hAnsi="Verdana" w:cs="Arial"/>
                <w:color w:val="000000" w:themeColor="text1"/>
                <w:sz w:val="24"/>
                <w:szCs w:val="24"/>
              </w:rPr>
            </w:pPr>
          </w:p>
          <w:p w14:paraId="3CE0B131" w14:textId="12FA6BC3" w:rsidR="00586056" w:rsidRDefault="00586056" w:rsidP="00586056">
            <w:pPr>
              <w:pStyle w:val="NoSpacing"/>
              <w:rPr>
                <w:rFonts w:ascii="Verdana" w:hAnsi="Verdana" w:cs="Arial"/>
                <w:color w:val="000000" w:themeColor="text1"/>
                <w:sz w:val="24"/>
                <w:szCs w:val="24"/>
              </w:rPr>
            </w:pPr>
          </w:p>
          <w:p w14:paraId="2C04CBD7" w14:textId="4F0CD331" w:rsidR="00586056" w:rsidRDefault="00586056" w:rsidP="00586056">
            <w:pPr>
              <w:pStyle w:val="NoSpacing"/>
              <w:rPr>
                <w:rFonts w:ascii="Verdana" w:hAnsi="Verdana" w:cs="Arial"/>
                <w:color w:val="000000" w:themeColor="text1"/>
                <w:sz w:val="24"/>
                <w:szCs w:val="24"/>
              </w:rPr>
            </w:pPr>
          </w:p>
          <w:p w14:paraId="3A0EE1B5" w14:textId="67F5AD99" w:rsidR="00586056" w:rsidRDefault="00586056" w:rsidP="00586056">
            <w:pPr>
              <w:pStyle w:val="NoSpacing"/>
              <w:rPr>
                <w:rFonts w:ascii="Verdana" w:hAnsi="Verdana" w:cs="Arial"/>
                <w:color w:val="000000" w:themeColor="text1"/>
                <w:sz w:val="24"/>
                <w:szCs w:val="24"/>
              </w:rPr>
            </w:pPr>
          </w:p>
          <w:p w14:paraId="5711C669" w14:textId="5FF57F56" w:rsidR="00586056" w:rsidRDefault="00586056" w:rsidP="00586056">
            <w:pPr>
              <w:pStyle w:val="NoSpacing"/>
              <w:rPr>
                <w:rFonts w:ascii="Verdana" w:hAnsi="Verdana" w:cs="Arial"/>
                <w:color w:val="000000" w:themeColor="text1"/>
                <w:sz w:val="24"/>
                <w:szCs w:val="24"/>
              </w:rPr>
            </w:pPr>
          </w:p>
          <w:p w14:paraId="6822F43C" w14:textId="20009484" w:rsidR="00586056" w:rsidRDefault="00586056" w:rsidP="00586056">
            <w:pPr>
              <w:pStyle w:val="NoSpacing"/>
              <w:rPr>
                <w:rFonts w:ascii="Verdana" w:hAnsi="Verdana" w:cs="Arial"/>
                <w:color w:val="000000" w:themeColor="text1"/>
                <w:sz w:val="24"/>
                <w:szCs w:val="24"/>
              </w:rPr>
            </w:pPr>
          </w:p>
          <w:p w14:paraId="514E42F3" w14:textId="426B4A8E" w:rsidR="00586056" w:rsidRDefault="00586056" w:rsidP="00586056">
            <w:pPr>
              <w:pStyle w:val="NoSpacing"/>
              <w:rPr>
                <w:rFonts w:ascii="Verdana" w:hAnsi="Verdana" w:cs="Arial"/>
                <w:color w:val="000000" w:themeColor="text1"/>
                <w:sz w:val="24"/>
                <w:szCs w:val="24"/>
              </w:rPr>
            </w:pPr>
          </w:p>
          <w:p w14:paraId="2918011B" w14:textId="18EF2248" w:rsidR="00586056" w:rsidRDefault="00586056" w:rsidP="00586056">
            <w:pPr>
              <w:pStyle w:val="NoSpacing"/>
              <w:rPr>
                <w:rFonts w:ascii="Verdana" w:hAnsi="Verdana" w:cs="Arial"/>
                <w:color w:val="000000" w:themeColor="text1"/>
                <w:sz w:val="24"/>
                <w:szCs w:val="24"/>
              </w:rPr>
            </w:pPr>
          </w:p>
          <w:p w14:paraId="2902E3D9" w14:textId="6EEBBE71" w:rsidR="00586056" w:rsidRDefault="00586056" w:rsidP="00586056">
            <w:pPr>
              <w:pStyle w:val="NoSpacing"/>
              <w:rPr>
                <w:rFonts w:ascii="Verdana" w:hAnsi="Verdana" w:cs="Arial"/>
                <w:color w:val="000000" w:themeColor="text1"/>
                <w:sz w:val="24"/>
                <w:szCs w:val="24"/>
              </w:rPr>
            </w:pPr>
          </w:p>
          <w:p w14:paraId="64F5E13F" w14:textId="47CF12D1" w:rsidR="00586056" w:rsidRDefault="00586056" w:rsidP="00586056">
            <w:pPr>
              <w:pStyle w:val="NoSpacing"/>
              <w:rPr>
                <w:rFonts w:ascii="Verdana" w:hAnsi="Verdana" w:cs="Arial"/>
                <w:color w:val="000000" w:themeColor="text1"/>
                <w:sz w:val="24"/>
                <w:szCs w:val="24"/>
              </w:rPr>
            </w:pPr>
          </w:p>
          <w:p w14:paraId="6E11A919" w14:textId="369127BB" w:rsidR="00586056" w:rsidRDefault="00586056" w:rsidP="00586056">
            <w:pPr>
              <w:pStyle w:val="NoSpacing"/>
              <w:rPr>
                <w:rFonts w:ascii="Verdana" w:hAnsi="Verdana" w:cs="Arial"/>
                <w:color w:val="000000" w:themeColor="text1"/>
                <w:sz w:val="24"/>
                <w:szCs w:val="24"/>
              </w:rPr>
            </w:pPr>
          </w:p>
          <w:p w14:paraId="79AE1050" w14:textId="25B4D609" w:rsidR="00586056" w:rsidRDefault="00586056" w:rsidP="00586056">
            <w:pPr>
              <w:pStyle w:val="NoSpacing"/>
              <w:rPr>
                <w:rFonts w:ascii="Verdana" w:hAnsi="Verdana" w:cs="Arial"/>
                <w:color w:val="000000" w:themeColor="text1"/>
                <w:sz w:val="24"/>
                <w:szCs w:val="24"/>
              </w:rPr>
            </w:pPr>
          </w:p>
          <w:p w14:paraId="2583CC3F" w14:textId="4C3F5079" w:rsidR="00586056" w:rsidRDefault="00586056" w:rsidP="00586056">
            <w:pPr>
              <w:pStyle w:val="NoSpacing"/>
              <w:rPr>
                <w:rFonts w:ascii="Verdana" w:hAnsi="Verdana" w:cs="Arial"/>
                <w:color w:val="000000" w:themeColor="text1"/>
                <w:sz w:val="24"/>
                <w:szCs w:val="24"/>
              </w:rPr>
            </w:pPr>
          </w:p>
          <w:p w14:paraId="33FF05A7" w14:textId="5988AD62" w:rsidR="00586056" w:rsidRDefault="00586056" w:rsidP="00586056">
            <w:pPr>
              <w:pStyle w:val="NoSpacing"/>
              <w:rPr>
                <w:rFonts w:ascii="Verdana" w:hAnsi="Verdana" w:cs="Arial"/>
                <w:color w:val="000000" w:themeColor="text1"/>
                <w:sz w:val="24"/>
                <w:szCs w:val="24"/>
              </w:rPr>
            </w:pPr>
          </w:p>
          <w:p w14:paraId="6B708102" w14:textId="561225F5" w:rsidR="00586056" w:rsidRDefault="00586056" w:rsidP="00586056">
            <w:pPr>
              <w:pStyle w:val="NoSpacing"/>
              <w:rPr>
                <w:rFonts w:ascii="Verdana" w:hAnsi="Verdana" w:cs="Arial"/>
                <w:color w:val="000000" w:themeColor="text1"/>
                <w:sz w:val="24"/>
                <w:szCs w:val="24"/>
              </w:rPr>
            </w:pPr>
          </w:p>
          <w:p w14:paraId="1B02D0E6" w14:textId="0ED4241D" w:rsidR="00586056" w:rsidRDefault="00586056" w:rsidP="00586056">
            <w:pPr>
              <w:pStyle w:val="NoSpacing"/>
              <w:rPr>
                <w:rFonts w:ascii="Verdana" w:hAnsi="Verdana"/>
                <w:sz w:val="24"/>
                <w:szCs w:val="24"/>
              </w:rPr>
            </w:pPr>
          </w:p>
          <w:p w14:paraId="7B7A2241" w14:textId="178120E2" w:rsidR="00B60080" w:rsidRDefault="00B60080" w:rsidP="00586056">
            <w:pPr>
              <w:pStyle w:val="NoSpacing"/>
              <w:rPr>
                <w:rFonts w:ascii="Verdana" w:hAnsi="Verdana"/>
                <w:sz w:val="24"/>
                <w:szCs w:val="24"/>
              </w:rPr>
            </w:pPr>
          </w:p>
          <w:p w14:paraId="4FD74EF3" w14:textId="11FC99BF" w:rsidR="00B60080" w:rsidRDefault="00B60080" w:rsidP="00586056">
            <w:pPr>
              <w:pStyle w:val="NoSpacing"/>
              <w:rPr>
                <w:rFonts w:ascii="Verdana" w:hAnsi="Verdana"/>
                <w:sz w:val="24"/>
                <w:szCs w:val="24"/>
              </w:rPr>
            </w:pPr>
          </w:p>
          <w:p w14:paraId="22A2E338" w14:textId="5DF3A2F9" w:rsidR="00B60080" w:rsidRDefault="00B60080" w:rsidP="00586056">
            <w:pPr>
              <w:pStyle w:val="NoSpacing"/>
              <w:rPr>
                <w:rFonts w:ascii="Verdana" w:hAnsi="Verdana"/>
                <w:sz w:val="24"/>
                <w:szCs w:val="24"/>
              </w:rPr>
            </w:pPr>
          </w:p>
          <w:p w14:paraId="66C01D2C" w14:textId="732BFE58" w:rsidR="00B60080" w:rsidRDefault="00B60080" w:rsidP="00586056">
            <w:pPr>
              <w:pStyle w:val="NoSpacing"/>
              <w:rPr>
                <w:rFonts w:ascii="Verdana" w:hAnsi="Verdana"/>
                <w:sz w:val="24"/>
                <w:szCs w:val="24"/>
              </w:rPr>
            </w:pPr>
          </w:p>
          <w:p w14:paraId="79C95C3E" w14:textId="3CE4B47A" w:rsidR="00B60080" w:rsidRDefault="00B60080" w:rsidP="00586056">
            <w:pPr>
              <w:pStyle w:val="NoSpacing"/>
              <w:rPr>
                <w:rFonts w:ascii="Verdana" w:hAnsi="Verdana"/>
                <w:sz w:val="24"/>
                <w:szCs w:val="24"/>
              </w:rPr>
            </w:pPr>
          </w:p>
          <w:p w14:paraId="2CEC9333" w14:textId="0AD7CE11" w:rsidR="00B60080" w:rsidRDefault="00B60080" w:rsidP="00586056">
            <w:pPr>
              <w:pStyle w:val="NoSpacing"/>
              <w:rPr>
                <w:rFonts w:ascii="Verdana" w:hAnsi="Verdana"/>
                <w:sz w:val="24"/>
                <w:szCs w:val="24"/>
              </w:rPr>
            </w:pPr>
          </w:p>
          <w:p w14:paraId="1409210B" w14:textId="3D4565AF" w:rsidR="00B60080" w:rsidRDefault="00B60080" w:rsidP="00586056">
            <w:pPr>
              <w:pStyle w:val="NoSpacing"/>
              <w:rPr>
                <w:rFonts w:ascii="Verdana" w:hAnsi="Verdana"/>
                <w:sz w:val="24"/>
                <w:szCs w:val="24"/>
              </w:rPr>
            </w:pPr>
          </w:p>
          <w:p w14:paraId="2A5AB761" w14:textId="7539BEAE" w:rsidR="00B60080" w:rsidRDefault="00B60080" w:rsidP="00586056">
            <w:pPr>
              <w:pStyle w:val="NoSpacing"/>
              <w:rPr>
                <w:rFonts w:ascii="Verdana" w:hAnsi="Verdana"/>
                <w:sz w:val="24"/>
                <w:szCs w:val="24"/>
              </w:rPr>
            </w:pPr>
          </w:p>
          <w:p w14:paraId="43550D20" w14:textId="30E55E77" w:rsidR="00B60080" w:rsidRDefault="00B60080" w:rsidP="00586056">
            <w:pPr>
              <w:pStyle w:val="NoSpacing"/>
              <w:rPr>
                <w:rFonts w:ascii="Verdana" w:hAnsi="Verdana"/>
                <w:sz w:val="24"/>
                <w:szCs w:val="24"/>
              </w:rPr>
            </w:pPr>
          </w:p>
          <w:p w14:paraId="6A65CCE6" w14:textId="5E72934E" w:rsidR="00B60080" w:rsidRDefault="00B60080" w:rsidP="00586056">
            <w:pPr>
              <w:pStyle w:val="NoSpacing"/>
              <w:rPr>
                <w:rFonts w:ascii="Verdana" w:hAnsi="Verdana"/>
                <w:sz w:val="24"/>
                <w:szCs w:val="24"/>
              </w:rPr>
            </w:pPr>
          </w:p>
          <w:p w14:paraId="6C8A0BEC" w14:textId="06F84EDB" w:rsidR="00B60080" w:rsidRDefault="00B60080" w:rsidP="00586056">
            <w:pPr>
              <w:pStyle w:val="NoSpacing"/>
              <w:rPr>
                <w:rFonts w:ascii="Verdana" w:hAnsi="Verdana"/>
                <w:sz w:val="24"/>
                <w:szCs w:val="24"/>
              </w:rPr>
            </w:pPr>
          </w:p>
          <w:p w14:paraId="7EF5CD3E" w14:textId="36CFD1BD" w:rsidR="00B60080" w:rsidRDefault="00B60080" w:rsidP="00586056">
            <w:pPr>
              <w:pStyle w:val="NoSpacing"/>
              <w:rPr>
                <w:rFonts w:ascii="Verdana" w:hAnsi="Verdana"/>
                <w:sz w:val="24"/>
                <w:szCs w:val="24"/>
              </w:rPr>
            </w:pPr>
          </w:p>
          <w:p w14:paraId="6B4AC2CB" w14:textId="77777777" w:rsidR="00B60080" w:rsidRDefault="00B60080" w:rsidP="00586056">
            <w:pPr>
              <w:pStyle w:val="NoSpacing"/>
              <w:rPr>
                <w:rFonts w:ascii="Verdana" w:hAnsi="Verdana"/>
                <w:sz w:val="24"/>
                <w:szCs w:val="24"/>
              </w:rPr>
            </w:pPr>
          </w:p>
          <w:p w14:paraId="11470824" w14:textId="3FF0FC10" w:rsidR="00586056" w:rsidRPr="00586056" w:rsidRDefault="00586056" w:rsidP="00586056">
            <w:pPr>
              <w:pStyle w:val="NoSpacing"/>
              <w:rPr>
                <w:rFonts w:ascii="Verdana" w:hAnsi="Verdana" w:cs="Arial"/>
                <w:color w:val="000000" w:themeColor="text1"/>
                <w:sz w:val="24"/>
                <w:szCs w:val="24"/>
              </w:rPr>
            </w:pPr>
            <w:r w:rsidRPr="00586056">
              <w:rPr>
                <w:rFonts w:ascii="Verdana" w:hAnsi="Verdana"/>
                <w:sz w:val="24"/>
                <w:szCs w:val="24"/>
              </w:rPr>
              <w:t>The SIRO ensures compliance with data protection legislation (GDPR) and other relevant legislation and codes of practice.</w:t>
            </w:r>
          </w:p>
          <w:p w14:paraId="233AFF20" w14:textId="77777777" w:rsidR="00586056" w:rsidRPr="00586056" w:rsidRDefault="00586056" w:rsidP="00586056">
            <w:pPr>
              <w:pStyle w:val="NoSpacing"/>
              <w:rPr>
                <w:rFonts w:ascii="Verdana" w:hAnsi="Verdana"/>
                <w:sz w:val="24"/>
                <w:szCs w:val="24"/>
              </w:rPr>
            </w:pPr>
          </w:p>
          <w:p w14:paraId="0E94BF4D" w14:textId="0BD2BCEE" w:rsidR="00586056" w:rsidRDefault="00586056" w:rsidP="00F01CB5">
            <w:pPr>
              <w:pStyle w:val="NoSpacing"/>
              <w:rPr>
                <w:rFonts w:ascii="Verdana" w:hAnsi="Verdana"/>
                <w:sz w:val="24"/>
              </w:rPr>
            </w:pPr>
          </w:p>
        </w:tc>
        <w:tc>
          <w:tcPr>
            <w:tcW w:w="5210" w:type="dxa"/>
          </w:tcPr>
          <w:p w14:paraId="445AFBC0" w14:textId="77777777" w:rsidR="00586056" w:rsidRPr="00586056" w:rsidRDefault="00586056" w:rsidP="00586056">
            <w:pPr>
              <w:pStyle w:val="NoSpacing"/>
              <w:rPr>
                <w:rFonts w:ascii="Verdana" w:hAnsi="Verdana"/>
                <w:sz w:val="24"/>
                <w:szCs w:val="24"/>
              </w:rPr>
            </w:pPr>
          </w:p>
          <w:p w14:paraId="7178BD21" w14:textId="1F601172" w:rsidR="00586056" w:rsidRPr="00586056" w:rsidRDefault="00586056" w:rsidP="00586056">
            <w:pPr>
              <w:pStyle w:val="NoSpacing"/>
              <w:rPr>
                <w:rFonts w:ascii="Verdana" w:hAnsi="Verdana"/>
                <w:sz w:val="24"/>
                <w:szCs w:val="24"/>
              </w:rPr>
            </w:pPr>
            <w:r>
              <w:rPr>
                <w:rFonts w:ascii="Verdana" w:eastAsia="Times New Roman" w:hAnsi="Verdana" w:cs="Arial"/>
                <w:noProof/>
                <w:lang w:eastAsia="en-GB"/>
              </w:rPr>
              <mc:AlternateContent>
                <mc:Choice Requires="wps">
                  <w:drawing>
                    <wp:anchor distT="0" distB="0" distL="114300" distR="114300" simplePos="0" relativeHeight="251651072" behindDoc="0" locked="0" layoutInCell="1" allowOverlap="1" wp14:anchorId="6F5AFA81" wp14:editId="4492B330">
                      <wp:simplePos x="0" y="0"/>
                      <wp:positionH relativeFrom="column">
                        <wp:posOffset>1414131</wp:posOffset>
                      </wp:positionH>
                      <wp:positionV relativeFrom="paragraph">
                        <wp:posOffset>2559700</wp:posOffset>
                      </wp:positionV>
                      <wp:extent cx="123825" cy="142875"/>
                      <wp:effectExtent l="19050" t="0" r="47625" b="47625"/>
                      <wp:wrapNone/>
                      <wp:docPr id="2"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D5542C" id="Down Arrow 1" o:spid="_x0000_s1026" type="#_x0000_t67" style="position:absolute;margin-left:111.35pt;margin-top:201.55pt;width:9.75pt;height:1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" adj="12240" fillcolor="#4f81bd" strokecolor="#385d8a" strokeweight="2pt"/>
                  </w:pict>
                </mc:Fallback>
              </mc:AlternateContent>
            </w:r>
            <w:r w:rsidRPr="00586056">
              <w:rPr>
                <w:rFonts w:ascii="Verdana" w:hAnsi="Verdana"/>
                <w:sz w:val="24"/>
                <w:szCs w:val="24"/>
              </w:rPr>
              <w:t xml:space="preserve">As a subsidiary of The Calico Group, Delphi Medical’s </w:t>
            </w:r>
            <w:r w:rsidRPr="00586056">
              <w:rPr>
                <w:rFonts w:ascii="Verdana" w:hAnsi="Verdana"/>
                <w:b/>
                <w:color w:val="000000" w:themeColor="text1"/>
                <w:sz w:val="24"/>
                <w:szCs w:val="24"/>
              </w:rPr>
              <w:t>Data Protection Officer</w:t>
            </w:r>
            <w:r w:rsidRPr="00586056">
              <w:rPr>
                <w:rFonts w:ascii="Verdana" w:hAnsi="Verdana"/>
                <w:color w:val="000000" w:themeColor="text1"/>
                <w:sz w:val="24"/>
                <w:szCs w:val="24"/>
              </w:rPr>
              <w:t xml:space="preserve"> </w:t>
            </w:r>
            <w:r w:rsidRPr="00586056">
              <w:rPr>
                <w:rFonts w:ascii="Verdana" w:hAnsi="Verdana"/>
                <w:sz w:val="24"/>
                <w:szCs w:val="24"/>
              </w:rPr>
              <w:t xml:space="preserve">is appointed directly by the Group. The Data Protection Officer assists Delphi Medical to monitor compliance, inform and advise on data protection obligations, provide advice regarding data protection impact assessments, and acts as a contact point for data subjects and the Information Commissioner’s Office. The Data Protection Officer reports directly to the highest level of management within The Calico Group. </w:t>
            </w:r>
          </w:p>
          <w:p w14:paraId="3FFC86A9" w14:textId="7D96DB18" w:rsidR="00586056" w:rsidRPr="00586056" w:rsidRDefault="00586056" w:rsidP="00586056">
            <w:pPr>
              <w:pStyle w:val="NoSpacing"/>
              <w:rPr>
                <w:rFonts w:ascii="Verdana" w:hAnsi="Verdana"/>
                <w:sz w:val="24"/>
                <w:szCs w:val="24"/>
              </w:rPr>
            </w:pPr>
          </w:p>
          <w:p w14:paraId="3657C2DD" w14:textId="3CDA438C" w:rsidR="00586056" w:rsidRDefault="00586056" w:rsidP="00586056">
            <w:pPr>
              <w:pStyle w:val="NoSpacing"/>
              <w:rPr>
                <w:rFonts w:ascii="Verdana" w:hAnsi="Verdana" w:cs="Arial"/>
                <w:color w:val="000000" w:themeColor="text1"/>
                <w:sz w:val="24"/>
                <w:szCs w:val="24"/>
              </w:rPr>
            </w:pPr>
            <w:r w:rsidRPr="00586056">
              <w:rPr>
                <w:rFonts w:ascii="Verdana" w:hAnsi="Verdana" w:cs="Arial"/>
                <w:color w:val="000000" w:themeColor="text1"/>
                <w:sz w:val="24"/>
                <w:szCs w:val="24"/>
              </w:rPr>
              <w:t xml:space="preserve">Delphi Medical’s </w:t>
            </w:r>
            <w:r w:rsidRPr="00586056">
              <w:rPr>
                <w:rFonts w:ascii="Verdana" w:hAnsi="Verdana" w:cs="Arial"/>
                <w:b/>
                <w:color w:val="000000" w:themeColor="text1"/>
                <w:sz w:val="24"/>
                <w:szCs w:val="24"/>
              </w:rPr>
              <w:t>Caldicott Guardian and Information Governance Lead</w:t>
            </w:r>
            <w:r w:rsidRPr="00586056">
              <w:rPr>
                <w:rFonts w:ascii="Verdana" w:hAnsi="Verdana" w:cs="Arial"/>
                <w:color w:val="000000" w:themeColor="text1"/>
                <w:sz w:val="24"/>
                <w:szCs w:val="24"/>
              </w:rPr>
              <w:t xml:space="preserve"> is </w:t>
            </w:r>
            <w:r w:rsidRPr="00586056">
              <w:rPr>
                <w:rFonts w:ascii="Verdana" w:hAnsi="Verdana" w:cs="Arial"/>
                <w:color w:val="000000" w:themeColor="text1"/>
                <w:sz w:val="24"/>
                <w:szCs w:val="24"/>
              </w:rPr>
              <w:lastRenderedPageBreak/>
              <w:t xml:space="preserve">the Company Lead of Delphi Medical. The </w:t>
            </w:r>
            <w:r w:rsidRPr="00A806A7">
              <w:rPr>
                <w:rFonts w:ascii="Verdana" w:hAnsi="Verdana" w:cs="Arial"/>
                <w:b/>
                <w:bCs/>
                <w:color w:val="000000" w:themeColor="text1"/>
                <w:sz w:val="24"/>
                <w:szCs w:val="24"/>
              </w:rPr>
              <w:t>Caldicott Guardian</w:t>
            </w:r>
            <w:r w:rsidRPr="00586056">
              <w:rPr>
                <w:rFonts w:ascii="Verdana" w:hAnsi="Verdana" w:cs="Arial"/>
                <w:color w:val="000000" w:themeColor="text1"/>
                <w:sz w:val="24"/>
                <w:szCs w:val="24"/>
              </w:rPr>
              <w:t xml:space="preserve"> ensures that all personal information is used legally, ethically, and appropriately, and that confidentiality is maintained. The</w:t>
            </w:r>
            <w:r w:rsidR="00A806A7">
              <w:rPr>
                <w:rFonts w:ascii="Verdana" w:hAnsi="Verdana" w:cs="Arial"/>
                <w:color w:val="000000" w:themeColor="text1"/>
                <w:sz w:val="24"/>
                <w:szCs w:val="24"/>
              </w:rPr>
              <w:t xml:space="preserve">y </w:t>
            </w:r>
            <w:r w:rsidRPr="00586056">
              <w:rPr>
                <w:rFonts w:ascii="Verdana" w:hAnsi="Verdana" w:cs="Arial"/>
                <w:color w:val="000000" w:themeColor="text1"/>
                <w:sz w:val="24"/>
                <w:szCs w:val="24"/>
              </w:rPr>
              <w:t xml:space="preserve">provide leadership and informed guidance on complex matters involving confidentiality and information sharing, ensuring that Delphi Medical satisfies the highest practical standards. Delphi’s Caldicott Guardian works to 7 guiding principles: (1) justify the purpose; </w:t>
            </w:r>
          </w:p>
          <w:p w14:paraId="7E71616B" w14:textId="77777777" w:rsidR="00586056" w:rsidRDefault="00586056" w:rsidP="00586056">
            <w:pPr>
              <w:pStyle w:val="NoSpacing"/>
              <w:rPr>
                <w:rFonts w:ascii="Verdana" w:hAnsi="Verdana" w:cs="Arial"/>
                <w:color w:val="000000" w:themeColor="text1"/>
                <w:sz w:val="24"/>
                <w:szCs w:val="24"/>
              </w:rPr>
            </w:pPr>
            <w:r w:rsidRPr="00586056">
              <w:rPr>
                <w:rFonts w:ascii="Verdana" w:hAnsi="Verdana" w:cs="Arial"/>
                <w:color w:val="000000" w:themeColor="text1"/>
                <w:sz w:val="24"/>
                <w:szCs w:val="24"/>
              </w:rPr>
              <w:t xml:space="preserve">(2) don’t use personal confidential data unless it is absolutely necessary; </w:t>
            </w:r>
          </w:p>
          <w:p w14:paraId="1CC82D58" w14:textId="77777777" w:rsidR="00586056" w:rsidRDefault="00586056" w:rsidP="00586056">
            <w:pPr>
              <w:pStyle w:val="NoSpacing"/>
              <w:rPr>
                <w:rFonts w:ascii="Verdana" w:hAnsi="Verdana" w:cs="Arial"/>
                <w:color w:val="000000" w:themeColor="text1"/>
                <w:sz w:val="24"/>
                <w:szCs w:val="24"/>
              </w:rPr>
            </w:pPr>
            <w:r w:rsidRPr="00586056">
              <w:rPr>
                <w:rFonts w:ascii="Verdana" w:hAnsi="Verdana" w:cs="Arial"/>
                <w:color w:val="000000" w:themeColor="text1"/>
                <w:sz w:val="24"/>
                <w:szCs w:val="24"/>
              </w:rPr>
              <w:t xml:space="preserve">(3) use the minimum necessary personal confidential data; </w:t>
            </w:r>
          </w:p>
          <w:p w14:paraId="42A9BB6B" w14:textId="77777777" w:rsidR="00586056" w:rsidRDefault="00586056" w:rsidP="00586056">
            <w:pPr>
              <w:pStyle w:val="NoSpacing"/>
              <w:rPr>
                <w:rFonts w:ascii="Verdana" w:hAnsi="Verdana" w:cs="Arial"/>
                <w:color w:val="000000" w:themeColor="text1"/>
                <w:sz w:val="24"/>
                <w:szCs w:val="24"/>
              </w:rPr>
            </w:pPr>
            <w:r w:rsidRPr="00586056">
              <w:rPr>
                <w:rFonts w:ascii="Verdana" w:hAnsi="Verdana" w:cs="Arial"/>
                <w:color w:val="000000" w:themeColor="text1"/>
                <w:sz w:val="24"/>
                <w:szCs w:val="24"/>
              </w:rPr>
              <w:t xml:space="preserve">(4) access to this data should be on a strict need-to-know basis; </w:t>
            </w:r>
          </w:p>
          <w:p w14:paraId="6B6ACEEE" w14:textId="77777777" w:rsidR="00586056" w:rsidRDefault="00586056" w:rsidP="00586056">
            <w:pPr>
              <w:pStyle w:val="NoSpacing"/>
              <w:rPr>
                <w:rFonts w:ascii="Verdana" w:hAnsi="Verdana" w:cs="Arial"/>
                <w:color w:val="000000" w:themeColor="text1"/>
                <w:sz w:val="24"/>
                <w:szCs w:val="24"/>
              </w:rPr>
            </w:pPr>
            <w:r w:rsidRPr="00586056">
              <w:rPr>
                <w:rFonts w:ascii="Verdana" w:hAnsi="Verdana" w:cs="Arial"/>
                <w:color w:val="000000" w:themeColor="text1"/>
                <w:sz w:val="24"/>
                <w:szCs w:val="24"/>
              </w:rPr>
              <w:t xml:space="preserve">(5) everyone with access to this data should be aware of their responsibilities; (6) comply with the law; and </w:t>
            </w:r>
          </w:p>
          <w:p w14:paraId="5C4051B7" w14:textId="3D0A5D34" w:rsidR="00B60080" w:rsidRDefault="00586056" w:rsidP="00586056">
            <w:pPr>
              <w:pStyle w:val="NoSpacing"/>
              <w:rPr>
                <w:rFonts w:ascii="Verdana" w:hAnsi="Verdana" w:cs="Arial"/>
                <w:color w:val="000000" w:themeColor="text1"/>
                <w:sz w:val="24"/>
                <w:szCs w:val="24"/>
              </w:rPr>
            </w:pPr>
            <w:r w:rsidRPr="00586056">
              <w:rPr>
                <w:rFonts w:ascii="Verdana" w:hAnsi="Verdana" w:cs="Arial"/>
                <w:color w:val="000000" w:themeColor="text1"/>
                <w:sz w:val="24"/>
                <w:szCs w:val="24"/>
              </w:rPr>
              <w:t>(7) the duty to share information can be as important as the duty to protect confidentiality.</w:t>
            </w:r>
          </w:p>
          <w:p w14:paraId="4E1A4F10" w14:textId="51A66CAE" w:rsidR="00B60080" w:rsidRDefault="00B60080" w:rsidP="00586056">
            <w:pPr>
              <w:pStyle w:val="NoSpacing"/>
              <w:rPr>
                <w:rFonts w:ascii="Verdana" w:hAnsi="Verdana" w:cs="Arial"/>
                <w:color w:val="000000" w:themeColor="text1"/>
                <w:sz w:val="24"/>
                <w:szCs w:val="24"/>
              </w:rPr>
            </w:pPr>
            <w:r>
              <w:rPr>
                <w:rFonts w:ascii="Verdana" w:eastAsia="Times New Roman" w:hAnsi="Verdana" w:cs="Arial"/>
                <w:noProof/>
                <w:lang w:eastAsia="en-GB"/>
              </w:rPr>
              <mc:AlternateContent>
                <mc:Choice Requires="wps">
                  <w:drawing>
                    <wp:anchor distT="0" distB="0" distL="114300" distR="114300" simplePos="0" relativeHeight="251651584" behindDoc="0" locked="0" layoutInCell="1" allowOverlap="1" wp14:anchorId="3144613A" wp14:editId="4AF10FA7">
                      <wp:simplePos x="0" y="0"/>
                      <wp:positionH relativeFrom="column">
                        <wp:posOffset>1356360</wp:posOffset>
                      </wp:positionH>
                      <wp:positionV relativeFrom="paragraph">
                        <wp:posOffset>1905</wp:posOffset>
                      </wp:positionV>
                      <wp:extent cx="123825" cy="142875"/>
                      <wp:effectExtent l="19050" t="0" r="47625" b="47625"/>
                      <wp:wrapNone/>
                      <wp:docPr id="3"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0AEDE2" id="Down Arrow 1" o:spid="_x0000_s1026" type="#_x0000_t67" style="position:absolute;margin-left:106.8pt;margin-top:.15pt;width:9.75pt;height:11.2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" adj="12240" fillcolor="#4f81bd" strokecolor="#385d8a" strokeweight="2pt"/>
                  </w:pict>
                </mc:Fallback>
              </mc:AlternateContent>
            </w:r>
          </w:p>
          <w:p w14:paraId="6257EDDB" w14:textId="164276CC" w:rsidR="00B60080" w:rsidRPr="00586056" w:rsidRDefault="00B60080" w:rsidP="00B60080">
            <w:pPr>
              <w:pStyle w:val="NoSpacing"/>
              <w:rPr>
                <w:rFonts w:ascii="Verdana" w:hAnsi="Verdana"/>
                <w:sz w:val="24"/>
                <w:szCs w:val="24"/>
              </w:rPr>
            </w:pPr>
            <w:r>
              <w:rPr>
                <w:rFonts w:ascii="Verdana" w:hAnsi="Verdana"/>
                <w:sz w:val="24"/>
                <w:szCs w:val="24"/>
              </w:rPr>
              <w:t>The</w:t>
            </w:r>
            <w:r w:rsidRPr="00586056">
              <w:rPr>
                <w:rFonts w:ascii="Verdana" w:hAnsi="Verdana"/>
                <w:sz w:val="24"/>
                <w:szCs w:val="24"/>
              </w:rPr>
              <w:t xml:space="preserve"> </w:t>
            </w:r>
            <w:r w:rsidRPr="00B60080">
              <w:rPr>
                <w:rFonts w:ascii="Verdana" w:hAnsi="Verdana"/>
                <w:b/>
                <w:bCs/>
                <w:sz w:val="24"/>
                <w:szCs w:val="24"/>
              </w:rPr>
              <w:t>Information Governance lead</w:t>
            </w:r>
            <w:r w:rsidRPr="00586056">
              <w:rPr>
                <w:rFonts w:ascii="Verdana" w:hAnsi="Verdana"/>
                <w:sz w:val="24"/>
                <w:szCs w:val="24"/>
              </w:rPr>
              <w:t xml:space="preserve"> will facilitate regular review and update of this policy. This will ensure that the risks to our information assets are identified, assessed, and adequately controlled. Review may also take place due to the following occurrences:</w:t>
            </w:r>
          </w:p>
          <w:p w14:paraId="624CCA9D" w14:textId="77777777" w:rsidR="00B60080" w:rsidRPr="00586056" w:rsidRDefault="00B60080" w:rsidP="00B60080">
            <w:pPr>
              <w:pStyle w:val="NoSpacing"/>
              <w:numPr>
                <w:ilvl w:val="0"/>
                <w:numId w:val="1"/>
              </w:numPr>
              <w:rPr>
                <w:rFonts w:ascii="Verdana" w:hAnsi="Verdana"/>
                <w:sz w:val="24"/>
                <w:szCs w:val="24"/>
              </w:rPr>
            </w:pPr>
            <w:r w:rsidRPr="00586056">
              <w:rPr>
                <w:rFonts w:ascii="Verdana" w:hAnsi="Verdana"/>
                <w:sz w:val="24"/>
                <w:szCs w:val="24"/>
              </w:rPr>
              <w:t>Changes to relevant legislation</w:t>
            </w:r>
          </w:p>
          <w:p w14:paraId="3705E3FE" w14:textId="77777777" w:rsidR="00B60080" w:rsidRPr="00586056" w:rsidRDefault="00B60080" w:rsidP="00B60080">
            <w:pPr>
              <w:pStyle w:val="NoSpacing"/>
              <w:numPr>
                <w:ilvl w:val="0"/>
                <w:numId w:val="1"/>
              </w:numPr>
              <w:rPr>
                <w:rFonts w:ascii="Verdana" w:hAnsi="Verdana"/>
                <w:sz w:val="24"/>
                <w:szCs w:val="24"/>
              </w:rPr>
            </w:pPr>
            <w:r w:rsidRPr="00586056">
              <w:rPr>
                <w:rFonts w:ascii="Verdana" w:hAnsi="Verdana"/>
                <w:sz w:val="24"/>
                <w:szCs w:val="24"/>
              </w:rPr>
              <w:t xml:space="preserve">Identification of new threats and vulnerabilities </w:t>
            </w:r>
          </w:p>
          <w:p w14:paraId="780863E2" w14:textId="77777777" w:rsidR="00B60080" w:rsidRPr="00586056" w:rsidRDefault="00B60080" w:rsidP="00B60080">
            <w:pPr>
              <w:pStyle w:val="NoSpacing"/>
              <w:numPr>
                <w:ilvl w:val="0"/>
                <w:numId w:val="1"/>
              </w:numPr>
              <w:rPr>
                <w:rFonts w:ascii="Verdana" w:hAnsi="Verdana"/>
                <w:sz w:val="24"/>
                <w:szCs w:val="24"/>
              </w:rPr>
            </w:pPr>
            <w:r w:rsidRPr="00586056">
              <w:rPr>
                <w:rFonts w:ascii="Verdana" w:hAnsi="Verdana"/>
                <w:sz w:val="24"/>
                <w:szCs w:val="24"/>
              </w:rPr>
              <w:t>Significant organisational restructuring</w:t>
            </w:r>
          </w:p>
          <w:p w14:paraId="74ECC26B" w14:textId="6724137B" w:rsidR="00B60080" w:rsidRPr="00586056" w:rsidRDefault="00B60080" w:rsidP="00B60080">
            <w:pPr>
              <w:pStyle w:val="NoSpacing"/>
              <w:numPr>
                <w:ilvl w:val="0"/>
                <w:numId w:val="1"/>
              </w:numPr>
              <w:rPr>
                <w:rFonts w:ascii="Verdana" w:hAnsi="Verdana"/>
                <w:sz w:val="24"/>
                <w:szCs w:val="24"/>
              </w:rPr>
            </w:pPr>
            <w:r w:rsidRPr="00586056">
              <w:rPr>
                <w:rFonts w:ascii="Verdana" w:hAnsi="Verdana"/>
                <w:sz w:val="24"/>
                <w:szCs w:val="24"/>
              </w:rPr>
              <w:t xml:space="preserve">Significant change in technical infrastructure. </w:t>
            </w:r>
          </w:p>
          <w:p w14:paraId="48F21D2D" w14:textId="1C5E27A8" w:rsidR="00586056" w:rsidRPr="00A806A7" w:rsidRDefault="00B60080" w:rsidP="00586056">
            <w:pPr>
              <w:pStyle w:val="NoSpacing"/>
              <w:rPr>
                <w:rFonts w:ascii="Verdana" w:hAnsi="Verdana" w:cs="Arial"/>
                <w:color w:val="000000" w:themeColor="text1"/>
                <w:sz w:val="24"/>
                <w:szCs w:val="24"/>
              </w:rPr>
            </w:pPr>
            <w:r>
              <w:rPr>
                <w:rFonts w:ascii="Verdana" w:eastAsia="Times New Roman" w:hAnsi="Verdana" w:cs="Arial"/>
                <w:noProof/>
                <w:lang w:eastAsia="en-GB"/>
              </w:rPr>
              <mc:AlternateContent>
                <mc:Choice Requires="wps">
                  <w:drawing>
                    <wp:anchor distT="0" distB="0" distL="114300" distR="114300" simplePos="0" relativeHeight="251655680" behindDoc="0" locked="0" layoutInCell="1" allowOverlap="1" wp14:anchorId="35CDA07A" wp14:editId="1CF263FE">
                      <wp:simplePos x="0" y="0"/>
                      <wp:positionH relativeFrom="column">
                        <wp:posOffset>1283335</wp:posOffset>
                      </wp:positionH>
                      <wp:positionV relativeFrom="paragraph">
                        <wp:posOffset>4445</wp:posOffset>
                      </wp:positionV>
                      <wp:extent cx="123825" cy="142875"/>
                      <wp:effectExtent l="19050" t="0" r="47625" b="47625"/>
                      <wp:wrapNone/>
                      <wp:docPr id="18"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348B25" id="Down Arrow 1" o:spid="_x0000_s1026" type="#_x0000_t67" style="position:absolute;margin-left:101.05pt;margin-top:.35pt;width:9.75pt;height:11.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" adj="12240" fillcolor="#4f81bd" strokecolor="#385d8a" strokeweight="2pt"/>
                  </w:pict>
                </mc:Fallback>
              </mc:AlternateContent>
            </w:r>
            <w:r w:rsidR="00586056" w:rsidRPr="00586056">
              <w:rPr>
                <w:rFonts w:ascii="Verdana" w:hAnsi="Verdana" w:cs="Arial"/>
                <w:color w:val="000000" w:themeColor="text1"/>
                <w:sz w:val="24"/>
                <w:szCs w:val="24"/>
              </w:rPr>
              <w:t xml:space="preserve"> </w:t>
            </w:r>
          </w:p>
          <w:p w14:paraId="6104969B" w14:textId="36BD0D9B" w:rsidR="00586056" w:rsidRDefault="00586056" w:rsidP="00586056">
            <w:pPr>
              <w:pStyle w:val="NoSpacing"/>
              <w:rPr>
                <w:rFonts w:ascii="Verdana" w:hAnsi="Verdana" w:cs="Calibri"/>
                <w:sz w:val="24"/>
                <w:szCs w:val="24"/>
              </w:rPr>
            </w:pPr>
            <w:r w:rsidRPr="00586056">
              <w:rPr>
                <w:rFonts w:ascii="Verdana" w:hAnsi="Verdana" w:cs="Calibri"/>
                <w:sz w:val="24"/>
                <w:szCs w:val="24"/>
              </w:rPr>
              <w:t xml:space="preserve">Delphi Medical’s </w:t>
            </w:r>
            <w:r w:rsidRPr="00586056">
              <w:rPr>
                <w:rFonts w:ascii="Verdana" w:hAnsi="Verdana" w:cs="Calibri"/>
                <w:b/>
                <w:color w:val="000000" w:themeColor="text1"/>
                <w:sz w:val="24"/>
                <w:szCs w:val="24"/>
              </w:rPr>
              <w:t>Senior Information Risk Officer (SIRO)</w:t>
            </w:r>
            <w:r w:rsidRPr="00586056">
              <w:rPr>
                <w:rFonts w:ascii="Verdana" w:hAnsi="Verdana" w:cs="Calibri"/>
                <w:color w:val="000000" w:themeColor="text1"/>
                <w:sz w:val="24"/>
                <w:szCs w:val="24"/>
              </w:rPr>
              <w:t xml:space="preserve"> </w:t>
            </w:r>
            <w:r w:rsidRPr="00586056">
              <w:rPr>
                <w:rFonts w:ascii="Verdana" w:hAnsi="Verdana" w:cs="Calibri"/>
                <w:sz w:val="24"/>
                <w:szCs w:val="24"/>
              </w:rPr>
              <w:t xml:space="preserve">and is Delphi’s Head of </w:t>
            </w:r>
            <w:r>
              <w:rPr>
                <w:rFonts w:ascii="Verdana" w:hAnsi="Verdana" w:cs="Calibri"/>
                <w:sz w:val="24"/>
                <w:szCs w:val="24"/>
              </w:rPr>
              <w:t xml:space="preserve">Governance &amp; </w:t>
            </w:r>
            <w:r w:rsidR="00B60080">
              <w:rPr>
                <w:rFonts w:ascii="Verdana" w:hAnsi="Verdana" w:cs="Calibri"/>
                <w:sz w:val="24"/>
                <w:szCs w:val="24"/>
              </w:rPr>
              <w:t>Quality</w:t>
            </w:r>
            <w:r w:rsidRPr="00586056">
              <w:rPr>
                <w:rFonts w:ascii="Verdana" w:hAnsi="Verdana" w:cs="Calibri"/>
                <w:sz w:val="24"/>
                <w:szCs w:val="24"/>
              </w:rPr>
              <w:t xml:space="preserve">, a </w:t>
            </w:r>
            <w:r w:rsidRPr="00586056">
              <w:rPr>
                <w:rFonts w:ascii="Verdana" w:hAnsi="Verdana" w:cs="Calibri"/>
                <w:sz w:val="24"/>
                <w:szCs w:val="24"/>
              </w:rPr>
              <w:lastRenderedPageBreak/>
              <w:t xml:space="preserve">member of Delphi’s Senior Leadership Team. </w:t>
            </w:r>
          </w:p>
          <w:p w14:paraId="1C7ACEDC" w14:textId="77777777" w:rsidR="00586056" w:rsidRDefault="00586056" w:rsidP="00586056">
            <w:pPr>
              <w:pStyle w:val="NoSpacing"/>
              <w:rPr>
                <w:rFonts w:ascii="Verdana" w:hAnsi="Verdana"/>
                <w:sz w:val="24"/>
                <w:szCs w:val="24"/>
              </w:rPr>
            </w:pPr>
          </w:p>
          <w:p w14:paraId="0B561DE5" w14:textId="04F71F04" w:rsidR="00586056" w:rsidRPr="00586056" w:rsidRDefault="00B60080" w:rsidP="00586056">
            <w:pPr>
              <w:pStyle w:val="NoSpacing"/>
              <w:rPr>
                <w:rFonts w:ascii="Verdana" w:hAnsi="Verdana" w:cs="Calibri"/>
                <w:sz w:val="24"/>
                <w:szCs w:val="24"/>
              </w:rPr>
            </w:pPr>
            <w:r>
              <w:rPr>
                <w:rFonts w:ascii="Verdana" w:eastAsia="Times New Roman" w:hAnsi="Verdana" w:cs="Arial"/>
                <w:noProof/>
                <w:lang w:eastAsia="en-GB"/>
              </w:rPr>
              <mc:AlternateContent>
                <mc:Choice Requires="wps">
                  <w:drawing>
                    <wp:anchor distT="0" distB="0" distL="114300" distR="114300" simplePos="0" relativeHeight="251652608" behindDoc="0" locked="0" layoutInCell="1" allowOverlap="1" wp14:anchorId="0F07A389" wp14:editId="19F2D773">
                      <wp:simplePos x="0" y="0"/>
                      <wp:positionH relativeFrom="column">
                        <wp:posOffset>1466850</wp:posOffset>
                      </wp:positionH>
                      <wp:positionV relativeFrom="paragraph">
                        <wp:posOffset>2399665</wp:posOffset>
                      </wp:positionV>
                      <wp:extent cx="123825" cy="142875"/>
                      <wp:effectExtent l="19050" t="0" r="47625" b="47625"/>
                      <wp:wrapNone/>
                      <wp:docPr id="4"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610A1" id="Down Arrow 1" o:spid="_x0000_s1026" type="#_x0000_t67" style="position:absolute;margin-left:115.5pt;margin-top:188.95pt;width:9.75pt;height:11.2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" adj="12240" fillcolor="#4f81bd" strokecolor="#385d8a" strokeweight="2pt"/>
                  </w:pict>
                </mc:Fallback>
              </mc:AlternateContent>
            </w:r>
            <w:r w:rsidR="00586056" w:rsidRPr="00586056">
              <w:rPr>
                <w:rFonts w:ascii="Verdana" w:hAnsi="Verdana"/>
                <w:sz w:val="24"/>
                <w:szCs w:val="24"/>
              </w:rPr>
              <w:t xml:space="preserve">The SIRO has responsibility for understanding how the strategic business goals of the organisation may be impacted by any information risks, and for taking steps to mitigate them. The SIRO ensures that good practice in Information Governance is continually developed and disseminated, and that Information Governance is consistent and of high quality. The SIRO is also responsible for administering the security of Delphi Medical’s information assets. </w:t>
            </w:r>
          </w:p>
          <w:p w14:paraId="04BA4AEB" w14:textId="27B279CB" w:rsidR="00586056" w:rsidRDefault="00586056" w:rsidP="00586056">
            <w:pPr>
              <w:pStyle w:val="NoSpacing"/>
              <w:rPr>
                <w:rFonts w:ascii="Verdana" w:hAnsi="Verdana" w:cs="Calibri"/>
                <w:sz w:val="24"/>
                <w:szCs w:val="24"/>
              </w:rPr>
            </w:pPr>
          </w:p>
          <w:p w14:paraId="11AAD860" w14:textId="66C3E879" w:rsidR="00586056" w:rsidRPr="00586056" w:rsidRDefault="00586056" w:rsidP="00586056">
            <w:pPr>
              <w:pStyle w:val="NoSpacing"/>
              <w:rPr>
                <w:rFonts w:ascii="Verdana" w:hAnsi="Verdana"/>
                <w:sz w:val="24"/>
                <w:szCs w:val="24"/>
              </w:rPr>
            </w:pPr>
            <w:r w:rsidRPr="00586056">
              <w:rPr>
                <w:rFonts w:ascii="Verdana" w:hAnsi="Verdana" w:cs="Calibri"/>
                <w:sz w:val="24"/>
                <w:szCs w:val="24"/>
              </w:rPr>
              <w:t xml:space="preserve">Each individual information asset has an appointed owner who is responsible for the governance of that particular information asset. Full details of the </w:t>
            </w:r>
            <w:r w:rsidRPr="00586056">
              <w:rPr>
                <w:rFonts w:ascii="Verdana" w:hAnsi="Verdana" w:cs="Calibri"/>
                <w:b/>
                <w:color w:val="000000" w:themeColor="text1"/>
                <w:sz w:val="24"/>
                <w:szCs w:val="24"/>
              </w:rPr>
              <w:t>Information Asset owners</w:t>
            </w:r>
            <w:r w:rsidRPr="00586056">
              <w:rPr>
                <w:rFonts w:ascii="Verdana" w:hAnsi="Verdana" w:cs="Calibri"/>
                <w:color w:val="000000" w:themeColor="text1"/>
                <w:sz w:val="24"/>
                <w:szCs w:val="24"/>
              </w:rPr>
              <w:t xml:space="preserve"> </w:t>
            </w:r>
            <w:r w:rsidRPr="00586056">
              <w:rPr>
                <w:rFonts w:ascii="Verdana" w:hAnsi="Verdana" w:cs="Calibri"/>
                <w:sz w:val="24"/>
                <w:szCs w:val="24"/>
              </w:rPr>
              <w:t xml:space="preserve">can be found within the Compliance Plan that forms part of this document. </w:t>
            </w:r>
            <w:r w:rsidRPr="00586056">
              <w:rPr>
                <w:rFonts w:ascii="Verdana" w:hAnsi="Verdana"/>
                <w:sz w:val="24"/>
                <w:szCs w:val="24"/>
              </w:rPr>
              <w:t>Where there is no appointed owner of a system or workgroup, this role will default to the Caldicott Guardian, who will remain responsible until the SIRO identifies an alternative or more appropriate owner.</w:t>
            </w:r>
          </w:p>
          <w:p w14:paraId="623B989E" w14:textId="7A93E028" w:rsidR="00586056" w:rsidRPr="00586056" w:rsidRDefault="00586056" w:rsidP="00586056">
            <w:pPr>
              <w:pStyle w:val="NoSpacing"/>
              <w:rPr>
                <w:rFonts w:ascii="Verdana" w:hAnsi="Verdana"/>
                <w:sz w:val="24"/>
                <w:szCs w:val="24"/>
              </w:rPr>
            </w:pPr>
            <w:r>
              <w:rPr>
                <w:rFonts w:ascii="Verdana" w:eastAsia="Times New Roman" w:hAnsi="Verdana" w:cs="Arial"/>
                <w:noProof/>
                <w:lang w:eastAsia="en-GB"/>
              </w:rPr>
              <mc:AlternateContent>
                <mc:Choice Requires="wps">
                  <w:drawing>
                    <wp:anchor distT="0" distB="0" distL="114300" distR="114300" simplePos="0" relativeHeight="251653120" behindDoc="0" locked="0" layoutInCell="1" allowOverlap="1" wp14:anchorId="160B5C6A" wp14:editId="144017E5">
                      <wp:simplePos x="0" y="0"/>
                      <wp:positionH relativeFrom="column">
                        <wp:posOffset>1424305</wp:posOffset>
                      </wp:positionH>
                      <wp:positionV relativeFrom="paragraph">
                        <wp:posOffset>30155</wp:posOffset>
                      </wp:positionV>
                      <wp:extent cx="123825" cy="142875"/>
                      <wp:effectExtent l="19050" t="0" r="47625" b="47625"/>
                      <wp:wrapNone/>
                      <wp:docPr id="5"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871C96" id="Down Arrow 1" o:spid="_x0000_s1026" type="#_x0000_t67" style="position:absolute;margin-left:112.15pt;margin-top:2.35pt;width:9.75pt;height:11.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" adj="12240" fillcolor="#4f81bd" strokecolor="#385d8a" strokeweight="2pt"/>
                  </w:pict>
                </mc:Fallback>
              </mc:AlternateContent>
            </w:r>
          </w:p>
          <w:p w14:paraId="1D1DAFC2" w14:textId="2841AA55" w:rsidR="00B60080" w:rsidRPr="00B60080" w:rsidRDefault="00A806A7" w:rsidP="00B60080">
            <w:pPr>
              <w:pStyle w:val="NoSpacing"/>
              <w:rPr>
                <w:rFonts w:ascii="Verdana" w:hAnsi="Verdana" w:cs="Arial"/>
                <w:color w:val="595959" w:themeColor="text1" w:themeTint="A6"/>
                <w:sz w:val="24"/>
                <w:szCs w:val="24"/>
              </w:rPr>
            </w:pPr>
            <w:r>
              <w:rPr>
                <w:rFonts w:ascii="Verdana" w:eastAsia="Times New Roman" w:hAnsi="Verdana" w:cs="Arial"/>
                <w:noProof/>
                <w:lang w:eastAsia="en-GB"/>
              </w:rPr>
              <mc:AlternateContent>
                <mc:Choice Requires="wps">
                  <w:drawing>
                    <wp:anchor distT="0" distB="0" distL="114300" distR="114300" simplePos="0" relativeHeight="251657728" behindDoc="0" locked="0" layoutInCell="1" allowOverlap="1" wp14:anchorId="77C3B201" wp14:editId="79E159BF">
                      <wp:simplePos x="0" y="0"/>
                      <wp:positionH relativeFrom="column">
                        <wp:posOffset>1412875</wp:posOffset>
                      </wp:positionH>
                      <wp:positionV relativeFrom="paragraph">
                        <wp:posOffset>1293495</wp:posOffset>
                      </wp:positionV>
                      <wp:extent cx="123825" cy="142875"/>
                      <wp:effectExtent l="19050" t="0" r="47625" b="47625"/>
                      <wp:wrapNone/>
                      <wp:docPr id="19"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9EF3B" id="Down Arrow 1" o:spid="_x0000_s1026" type="#_x0000_t67" style="position:absolute;margin-left:111.25pt;margin-top:101.85pt;width:9.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" adj="12240" fillcolor="#4f81bd" strokecolor="#385d8a" strokeweight="2pt"/>
                  </w:pict>
                </mc:Fallback>
              </mc:AlternateContent>
            </w:r>
            <w:r w:rsidR="00586056" w:rsidRPr="00586056">
              <w:rPr>
                <w:rFonts w:ascii="Verdana" w:hAnsi="Verdana"/>
                <w:sz w:val="24"/>
                <w:szCs w:val="24"/>
              </w:rPr>
              <w:t xml:space="preserve">Delphi’s </w:t>
            </w:r>
            <w:r w:rsidR="00586056" w:rsidRPr="00586056">
              <w:rPr>
                <w:rFonts w:ascii="Verdana" w:hAnsi="Verdana" w:cs="Arial"/>
                <w:b/>
                <w:color w:val="000000" w:themeColor="text1"/>
                <w:sz w:val="24"/>
                <w:szCs w:val="24"/>
              </w:rPr>
              <w:t>Senior Leadership Team</w:t>
            </w:r>
            <w:r w:rsidR="00586056" w:rsidRPr="00586056">
              <w:rPr>
                <w:rFonts w:ascii="Verdana" w:hAnsi="Verdana" w:cs="Arial"/>
                <w:color w:val="000000" w:themeColor="text1"/>
                <w:sz w:val="24"/>
                <w:szCs w:val="24"/>
              </w:rPr>
              <w:t xml:space="preserve"> </w:t>
            </w:r>
            <w:r w:rsidR="00586056" w:rsidRPr="00586056">
              <w:rPr>
                <w:rFonts w:ascii="Verdana" w:hAnsi="Verdana" w:cs="Arial"/>
                <w:sz w:val="24"/>
                <w:szCs w:val="24"/>
              </w:rPr>
              <w:t xml:space="preserve">are committed to ensuring high standards of Information Governance. The team nurture a culture of compliance against relevant legislation by continuously promoting key principles and leading by example. </w:t>
            </w:r>
          </w:p>
          <w:p w14:paraId="589884D3" w14:textId="7A54F4D6" w:rsidR="00B60080" w:rsidRPr="00586056" w:rsidRDefault="00B60080" w:rsidP="00B60080">
            <w:pPr>
              <w:pStyle w:val="NoSpacing"/>
              <w:rPr>
                <w:rFonts w:ascii="Verdana" w:hAnsi="Verdana"/>
                <w:sz w:val="24"/>
                <w:szCs w:val="24"/>
              </w:rPr>
            </w:pPr>
          </w:p>
          <w:p w14:paraId="551E47AF" w14:textId="77777777" w:rsidR="00586056" w:rsidRPr="00586056" w:rsidRDefault="00586056" w:rsidP="00586056">
            <w:pPr>
              <w:pStyle w:val="NoSpacing"/>
              <w:rPr>
                <w:rFonts w:ascii="Verdana" w:hAnsi="Verdana" w:cs="Calibri"/>
                <w:sz w:val="24"/>
                <w:szCs w:val="24"/>
              </w:rPr>
            </w:pPr>
            <w:r w:rsidRPr="00B60080">
              <w:rPr>
                <w:rFonts w:ascii="Verdana" w:hAnsi="Verdana" w:cs="Calibri"/>
                <w:b/>
                <w:bCs/>
                <w:sz w:val="24"/>
                <w:szCs w:val="24"/>
              </w:rPr>
              <w:t>All Delphi Medical employees/workers</w:t>
            </w:r>
            <w:r w:rsidRPr="00586056">
              <w:rPr>
                <w:rFonts w:ascii="Verdana" w:hAnsi="Verdana" w:cs="Calibri"/>
                <w:sz w:val="24"/>
                <w:szCs w:val="24"/>
              </w:rPr>
              <w:t xml:space="preserve"> have a responsibility to operate within Information Governance procedures and follow best practice standards. </w:t>
            </w:r>
          </w:p>
          <w:p w14:paraId="7B7BB354" w14:textId="77777777" w:rsidR="00586056" w:rsidRPr="00586056" w:rsidRDefault="00586056" w:rsidP="00586056">
            <w:pPr>
              <w:pStyle w:val="NoSpacing"/>
              <w:rPr>
                <w:rFonts w:ascii="Verdana" w:hAnsi="Verdana"/>
                <w:sz w:val="24"/>
                <w:szCs w:val="24"/>
              </w:rPr>
            </w:pPr>
          </w:p>
        </w:tc>
      </w:tr>
    </w:tbl>
    <w:p w14:paraId="29CFA2B0" w14:textId="6012D426" w:rsidR="00B60080" w:rsidRDefault="00B60080" w:rsidP="00F01CB5">
      <w:pPr>
        <w:pStyle w:val="NoSpacing"/>
        <w:rPr>
          <w:rFonts w:ascii="Verdana" w:hAnsi="Verdana"/>
          <w:sz w:val="24"/>
        </w:rPr>
      </w:pPr>
    </w:p>
    <w:p w14:paraId="4D61AAB1" w14:textId="77777777" w:rsidR="00A806A7" w:rsidRPr="00F01CB5" w:rsidRDefault="00A806A7" w:rsidP="00F01CB5">
      <w:pPr>
        <w:pStyle w:val="NoSpacing"/>
        <w:rPr>
          <w:rFonts w:ascii="Verdana" w:hAnsi="Verdana"/>
          <w:sz w:val="24"/>
        </w:rPr>
      </w:pPr>
    </w:p>
    <w:p w14:paraId="68E932BC" w14:textId="025B9395" w:rsidR="00586056" w:rsidRPr="00A02DAD" w:rsidRDefault="00586056" w:rsidP="00586056">
      <w:pPr>
        <w:shd w:val="clear" w:color="auto" w:fill="0282AA"/>
        <w:spacing w:after="0" w:line="240" w:lineRule="auto"/>
        <w:rPr>
          <w:rFonts w:ascii="Verdana" w:eastAsiaTheme="minorHAnsi" w:hAnsi="Verdana" w:cstheme="minorBidi"/>
          <w:b/>
          <w:color w:val="FFFFFF" w:themeColor="background1"/>
          <w:szCs w:val="36"/>
        </w:rPr>
      </w:pPr>
      <w:r>
        <w:rPr>
          <w:rFonts w:ascii="Verdana" w:eastAsiaTheme="minorHAnsi" w:hAnsi="Verdana" w:cstheme="minorBidi"/>
          <w:b/>
          <w:color w:val="FFFFFF" w:themeColor="background1"/>
          <w:szCs w:val="36"/>
        </w:rPr>
        <w:t>Training and Assessment</w:t>
      </w:r>
    </w:p>
    <w:p w14:paraId="554C4377" w14:textId="77777777" w:rsidR="00586056" w:rsidRDefault="00586056" w:rsidP="00586056">
      <w:pPr>
        <w:pStyle w:val="NoSpacing"/>
      </w:pPr>
    </w:p>
    <w:tbl>
      <w:tblPr>
        <w:tblStyle w:val="TableGrid"/>
        <w:tblW w:w="0" w:type="auto"/>
        <w:tblLook w:val="04A0" w:firstRow="1" w:lastRow="0" w:firstColumn="1" w:lastColumn="0" w:noHBand="0" w:noVBand="1"/>
      </w:tblPr>
      <w:tblGrid>
        <w:gridCol w:w="5094"/>
        <w:gridCol w:w="5100"/>
      </w:tblGrid>
      <w:tr w:rsidR="00586056" w14:paraId="029D5315" w14:textId="77777777" w:rsidTr="00586056">
        <w:tc>
          <w:tcPr>
            <w:tcW w:w="5210" w:type="dxa"/>
          </w:tcPr>
          <w:p w14:paraId="235FF1AB" w14:textId="77777777" w:rsidR="00586056" w:rsidRDefault="00586056" w:rsidP="00586056">
            <w:pPr>
              <w:pStyle w:val="NoSpacing"/>
              <w:rPr>
                <w:rFonts w:ascii="Verdana" w:hAnsi="Verdana"/>
                <w:sz w:val="24"/>
                <w:szCs w:val="24"/>
              </w:rPr>
            </w:pPr>
          </w:p>
          <w:p w14:paraId="03F0DB89" w14:textId="77777777" w:rsidR="00586056" w:rsidRDefault="00586056" w:rsidP="00586056">
            <w:pPr>
              <w:pStyle w:val="NoSpacing"/>
              <w:rPr>
                <w:rFonts w:ascii="Verdana" w:hAnsi="Verdana" w:cs="Calibri"/>
                <w:sz w:val="24"/>
                <w:szCs w:val="24"/>
              </w:rPr>
            </w:pPr>
            <w:r w:rsidRPr="00586056">
              <w:rPr>
                <w:rFonts w:ascii="Verdana" w:hAnsi="Verdana" w:cs="Calibri"/>
                <w:sz w:val="24"/>
                <w:szCs w:val="24"/>
              </w:rPr>
              <w:t>Delphi Medical completes the NHS Information Governance toolkit (Data Security and Protection Toolkit) on an annual basis.</w:t>
            </w:r>
          </w:p>
          <w:p w14:paraId="3492FA9A" w14:textId="77777777" w:rsidR="00586056" w:rsidRDefault="00586056" w:rsidP="00586056">
            <w:pPr>
              <w:pStyle w:val="NoSpacing"/>
              <w:rPr>
                <w:rFonts w:ascii="Verdana" w:hAnsi="Verdana" w:cs="Calibri"/>
                <w:sz w:val="24"/>
                <w:szCs w:val="24"/>
              </w:rPr>
            </w:pPr>
          </w:p>
          <w:p w14:paraId="1ABD8672" w14:textId="77777777" w:rsidR="00586056" w:rsidRDefault="00586056" w:rsidP="00586056">
            <w:pPr>
              <w:pStyle w:val="NoSpacing"/>
              <w:rPr>
                <w:rFonts w:ascii="Verdana" w:hAnsi="Verdana" w:cs="Calibri"/>
                <w:sz w:val="24"/>
                <w:szCs w:val="24"/>
              </w:rPr>
            </w:pPr>
          </w:p>
          <w:p w14:paraId="48AB9520" w14:textId="77777777" w:rsidR="00586056" w:rsidRDefault="00586056" w:rsidP="00586056">
            <w:pPr>
              <w:pStyle w:val="NoSpacing"/>
              <w:rPr>
                <w:rFonts w:ascii="Verdana" w:hAnsi="Verdana" w:cs="Calibri"/>
                <w:sz w:val="24"/>
                <w:szCs w:val="24"/>
              </w:rPr>
            </w:pPr>
          </w:p>
          <w:p w14:paraId="756E1885" w14:textId="77777777" w:rsidR="00586056" w:rsidRDefault="00586056" w:rsidP="00586056">
            <w:pPr>
              <w:pStyle w:val="NoSpacing"/>
              <w:rPr>
                <w:rFonts w:ascii="Verdana" w:hAnsi="Verdana" w:cs="Calibri"/>
                <w:sz w:val="24"/>
                <w:szCs w:val="24"/>
              </w:rPr>
            </w:pPr>
          </w:p>
          <w:p w14:paraId="3C940E10" w14:textId="77777777" w:rsidR="00586056" w:rsidRDefault="00586056" w:rsidP="00586056">
            <w:pPr>
              <w:pStyle w:val="NoSpacing"/>
              <w:rPr>
                <w:rFonts w:ascii="Verdana" w:hAnsi="Verdana" w:cs="Calibri"/>
                <w:sz w:val="24"/>
                <w:szCs w:val="24"/>
              </w:rPr>
            </w:pPr>
          </w:p>
          <w:p w14:paraId="0498CE18" w14:textId="77777777" w:rsidR="00586056" w:rsidRDefault="00586056" w:rsidP="00586056">
            <w:pPr>
              <w:pStyle w:val="NoSpacing"/>
              <w:rPr>
                <w:rFonts w:ascii="Verdana" w:hAnsi="Verdana" w:cs="Calibri"/>
                <w:sz w:val="24"/>
                <w:szCs w:val="24"/>
              </w:rPr>
            </w:pPr>
          </w:p>
          <w:p w14:paraId="7749A180" w14:textId="77777777" w:rsidR="00586056" w:rsidRDefault="00586056" w:rsidP="00586056">
            <w:pPr>
              <w:pStyle w:val="NoSpacing"/>
              <w:rPr>
                <w:rFonts w:ascii="Verdana" w:hAnsi="Verdana" w:cs="Calibri"/>
                <w:sz w:val="24"/>
                <w:szCs w:val="24"/>
              </w:rPr>
            </w:pPr>
          </w:p>
          <w:p w14:paraId="5E53816A" w14:textId="77777777" w:rsidR="00586056" w:rsidRDefault="00586056" w:rsidP="00586056">
            <w:pPr>
              <w:pStyle w:val="NoSpacing"/>
              <w:rPr>
                <w:rFonts w:ascii="Verdana" w:hAnsi="Verdana" w:cs="Calibri"/>
                <w:sz w:val="24"/>
                <w:szCs w:val="24"/>
              </w:rPr>
            </w:pPr>
          </w:p>
          <w:p w14:paraId="30283B82" w14:textId="77777777" w:rsidR="00586056" w:rsidRDefault="00586056" w:rsidP="00586056">
            <w:pPr>
              <w:pStyle w:val="NoSpacing"/>
              <w:rPr>
                <w:rFonts w:ascii="Verdana" w:hAnsi="Verdana" w:cs="Calibri"/>
                <w:sz w:val="24"/>
                <w:szCs w:val="24"/>
              </w:rPr>
            </w:pPr>
          </w:p>
          <w:p w14:paraId="4B85E6DB" w14:textId="77777777" w:rsidR="00586056" w:rsidRDefault="00586056" w:rsidP="00586056">
            <w:pPr>
              <w:pStyle w:val="NoSpacing"/>
              <w:rPr>
                <w:rFonts w:ascii="Verdana" w:hAnsi="Verdana" w:cs="Calibri"/>
                <w:sz w:val="24"/>
                <w:szCs w:val="24"/>
              </w:rPr>
            </w:pPr>
          </w:p>
          <w:p w14:paraId="0232F92C" w14:textId="77777777" w:rsidR="00586056" w:rsidRDefault="00586056" w:rsidP="00586056">
            <w:pPr>
              <w:pStyle w:val="NoSpacing"/>
              <w:rPr>
                <w:rFonts w:ascii="Verdana" w:hAnsi="Verdana" w:cs="Calibri"/>
                <w:sz w:val="24"/>
                <w:szCs w:val="24"/>
              </w:rPr>
            </w:pPr>
          </w:p>
          <w:p w14:paraId="70260BA9" w14:textId="77777777" w:rsidR="00586056" w:rsidRDefault="00586056" w:rsidP="00586056">
            <w:pPr>
              <w:pStyle w:val="NoSpacing"/>
              <w:rPr>
                <w:rFonts w:ascii="Verdana" w:hAnsi="Verdana" w:cs="Calibri"/>
                <w:sz w:val="24"/>
                <w:szCs w:val="24"/>
              </w:rPr>
            </w:pPr>
          </w:p>
          <w:p w14:paraId="006294B7" w14:textId="77777777" w:rsidR="00586056" w:rsidRDefault="00586056" w:rsidP="00586056">
            <w:pPr>
              <w:pStyle w:val="NoSpacing"/>
              <w:rPr>
                <w:rFonts w:ascii="Verdana" w:hAnsi="Verdana" w:cs="Calibri"/>
                <w:sz w:val="24"/>
                <w:szCs w:val="24"/>
              </w:rPr>
            </w:pPr>
          </w:p>
          <w:p w14:paraId="6BE11881" w14:textId="77777777" w:rsidR="00586056" w:rsidRDefault="00586056" w:rsidP="00586056">
            <w:pPr>
              <w:pStyle w:val="NoSpacing"/>
              <w:rPr>
                <w:rFonts w:ascii="Verdana" w:hAnsi="Verdana" w:cs="Calibri"/>
                <w:sz w:val="24"/>
                <w:szCs w:val="24"/>
              </w:rPr>
            </w:pPr>
          </w:p>
          <w:p w14:paraId="0CCED7B4" w14:textId="77777777" w:rsidR="00586056" w:rsidRDefault="00586056" w:rsidP="00586056">
            <w:pPr>
              <w:pStyle w:val="NoSpacing"/>
              <w:rPr>
                <w:rFonts w:ascii="Verdana" w:hAnsi="Verdana" w:cs="Calibri"/>
                <w:sz w:val="24"/>
                <w:szCs w:val="24"/>
              </w:rPr>
            </w:pPr>
          </w:p>
          <w:p w14:paraId="282A819F" w14:textId="77777777" w:rsidR="00586056" w:rsidRDefault="00586056" w:rsidP="00586056">
            <w:pPr>
              <w:pStyle w:val="NoSpacing"/>
              <w:rPr>
                <w:rFonts w:ascii="Verdana" w:hAnsi="Verdana" w:cs="Calibri"/>
                <w:sz w:val="24"/>
                <w:szCs w:val="24"/>
              </w:rPr>
            </w:pPr>
          </w:p>
          <w:p w14:paraId="01BB75A0" w14:textId="754A4067" w:rsidR="00586056" w:rsidRPr="00586056" w:rsidRDefault="00586056" w:rsidP="00586056">
            <w:pPr>
              <w:pStyle w:val="NoSpacing"/>
              <w:rPr>
                <w:rFonts w:ascii="Verdana" w:hAnsi="Verdana" w:cs="Calibri"/>
                <w:sz w:val="24"/>
                <w:szCs w:val="24"/>
              </w:rPr>
            </w:pPr>
            <w:r w:rsidRPr="00586056">
              <w:rPr>
                <w:rFonts w:ascii="Verdana" w:hAnsi="Verdana" w:cs="Calibri"/>
                <w:sz w:val="24"/>
                <w:szCs w:val="24"/>
              </w:rPr>
              <w:t xml:space="preserve">Training is monitored throughout the year to ensure 100% compliance. </w:t>
            </w:r>
          </w:p>
          <w:p w14:paraId="11026A15" w14:textId="78FD4AC6" w:rsidR="00586056" w:rsidRPr="00586056" w:rsidRDefault="00586056" w:rsidP="00586056">
            <w:pPr>
              <w:pStyle w:val="NoSpacing"/>
              <w:rPr>
                <w:rFonts w:ascii="Verdana" w:hAnsi="Verdana"/>
                <w:sz w:val="24"/>
                <w:szCs w:val="24"/>
              </w:rPr>
            </w:pPr>
          </w:p>
        </w:tc>
        <w:tc>
          <w:tcPr>
            <w:tcW w:w="5210" w:type="dxa"/>
          </w:tcPr>
          <w:p w14:paraId="4039CF85" w14:textId="77777777" w:rsidR="00586056" w:rsidRDefault="00586056" w:rsidP="00586056">
            <w:pPr>
              <w:pStyle w:val="NoSpacing"/>
              <w:rPr>
                <w:rFonts w:ascii="Verdana" w:hAnsi="Verdana" w:cs="Calibri"/>
                <w:sz w:val="24"/>
                <w:szCs w:val="24"/>
              </w:rPr>
            </w:pPr>
          </w:p>
          <w:p w14:paraId="12847C07" w14:textId="1D629910" w:rsidR="00605821" w:rsidRDefault="00605821" w:rsidP="00586056">
            <w:pPr>
              <w:pStyle w:val="NoSpacing"/>
              <w:rPr>
                <w:rFonts w:ascii="Verdana" w:hAnsi="Verdana" w:cs="Calibri"/>
                <w:sz w:val="24"/>
                <w:szCs w:val="24"/>
              </w:rPr>
            </w:pPr>
            <w:r>
              <w:rPr>
                <w:rFonts w:ascii="Verdana" w:eastAsia="Times New Roman" w:hAnsi="Verdana" w:cs="Arial"/>
                <w:noProof/>
                <w:lang w:eastAsia="en-GB"/>
              </w:rPr>
              <mc:AlternateContent>
                <mc:Choice Requires="wps">
                  <w:drawing>
                    <wp:anchor distT="0" distB="0" distL="114300" distR="114300" simplePos="0" relativeHeight="251662848" behindDoc="0" locked="0" layoutInCell="1" allowOverlap="1" wp14:anchorId="29475822" wp14:editId="553CDF02">
                      <wp:simplePos x="0" y="0"/>
                      <wp:positionH relativeFrom="column">
                        <wp:posOffset>1321435</wp:posOffset>
                      </wp:positionH>
                      <wp:positionV relativeFrom="paragraph">
                        <wp:posOffset>885190</wp:posOffset>
                      </wp:positionV>
                      <wp:extent cx="123825" cy="142875"/>
                      <wp:effectExtent l="19050" t="0" r="47625" b="47625"/>
                      <wp:wrapNone/>
                      <wp:docPr id="20"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D6BF48" id="Down Arrow 1" o:spid="_x0000_s1026" type="#_x0000_t67" style="position:absolute;margin-left:104.05pt;margin-top:69.7pt;width:9.75pt;height:11.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" adj="12240" fillcolor="#4f81bd" strokecolor="#385d8a" strokeweight="2pt"/>
                  </w:pict>
                </mc:Fallback>
              </mc:AlternateContent>
            </w:r>
            <w:r w:rsidR="00586056" w:rsidRPr="00586056">
              <w:rPr>
                <w:rFonts w:ascii="Verdana" w:hAnsi="Verdana" w:cs="Calibri"/>
                <w:sz w:val="24"/>
                <w:szCs w:val="24"/>
              </w:rPr>
              <w:t>The Toolkit is an online assessment tool that allows organisations to measure their performance against the National Data Guardian’s 10 data security standards.</w:t>
            </w:r>
          </w:p>
          <w:p w14:paraId="6071B8BC" w14:textId="21503734" w:rsidR="00586056" w:rsidRDefault="00586056" w:rsidP="00586056">
            <w:pPr>
              <w:pStyle w:val="NoSpacing"/>
              <w:rPr>
                <w:rFonts w:ascii="Verdana" w:hAnsi="Verdana" w:cs="Calibri"/>
                <w:sz w:val="24"/>
                <w:szCs w:val="24"/>
              </w:rPr>
            </w:pPr>
            <w:r w:rsidRPr="00586056">
              <w:rPr>
                <w:rFonts w:ascii="Verdana" w:hAnsi="Verdana" w:cs="Calibri"/>
                <w:sz w:val="24"/>
                <w:szCs w:val="24"/>
              </w:rPr>
              <w:t xml:space="preserve"> </w:t>
            </w:r>
          </w:p>
          <w:p w14:paraId="6D15B6CA" w14:textId="2255EF5B" w:rsidR="00586056" w:rsidRDefault="00586056" w:rsidP="00586056">
            <w:pPr>
              <w:pStyle w:val="NoSpacing"/>
              <w:rPr>
                <w:rFonts w:ascii="Verdana" w:hAnsi="Verdana" w:cs="Calibri"/>
                <w:sz w:val="24"/>
                <w:szCs w:val="24"/>
              </w:rPr>
            </w:pPr>
            <w:r w:rsidRPr="00586056">
              <w:rPr>
                <w:rFonts w:ascii="Verdana" w:hAnsi="Verdana" w:cs="Calibri"/>
                <w:sz w:val="24"/>
                <w:szCs w:val="24"/>
              </w:rPr>
              <w:t xml:space="preserve">As an organisation that has access to NHS patient data, Delphi Medical are required to complete this toolkit to provide assurance that we are practising good data security and that personal information is handled correctly. </w:t>
            </w:r>
          </w:p>
          <w:p w14:paraId="751256FF" w14:textId="6A96C61D" w:rsidR="00586056" w:rsidRPr="00586056" w:rsidRDefault="00586056" w:rsidP="00586056">
            <w:pPr>
              <w:pStyle w:val="NoSpacing"/>
              <w:rPr>
                <w:rFonts w:ascii="Verdana" w:hAnsi="Verdana" w:cs="Calibri"/>
                <w:sz w:val="24"/>
                <w:szCs w:val="24"/>
              </w:rPr>
            </w:pPr>
            <w:r>
              <w:rPr>
                <w:rFonts w:ascii="Verdana" w:eastAsia="Times New Roman" w:hAnsi="Verdana" w:cs="Arial"/>
                <w:noProof/>
                <w:lang w:eastAsia="en-GB"/>
              </w:rPr>
              <mc:AlternateContent>
                <mc:Choice Requires="wps">
                  <w:drawing>
                    <wp:anchor distT="0" distB="0" distL="114300" distR="114300" simplePos="0" relativeHeight="251655168" behindDoc="0" locked="0" layoutInCell="1" allowOverlap="1" wp14:anchorId="73325C33" wp14:editId="1B443BDA">
                      <wp:simplePos x="0" y="0"/>
                      <wp:positionH relativeFrom="column">
                        <wp:posOffset>1341120</wp:posOffset>
                      </wp:positionH>
                      <wp:positionV relativeFrom="paragraph">
                        <wp:posOffset>39370</wp:posOffset>
                      </wp:positionV>
                      <wp:extent cx="123825" cy="142875"/>
                      <wp:effectExtent l="19050" t="0" r="47625" b="47625"/>
                      <wp:wrapNone/>
                      <wp:docPr id="6"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29F74D" id="Down Arrow 1" o:spid="_x0000_s1026" type="#_x0000_t67" style="position:absolute;margin-left:105.6pt;margin-top:3.1pt;width:9.7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" adj="12240" fillcolor="#4f81bd" strokecolor="#385d8a" strokeweight="2pt"/>
                  </w:pict>
                </mc:Fallback>
              </mc:AlternateContent>
            </w:r>
          </w:p>
          <w:p w14:paraId="5BA058F7" w14:textId="3653B29C" w:rsidR="00586056" w:rsidRPr="00586056" w:rsidRDefault="00586056" w:rsidP="00586056">
            <w:pPr>
              <w:pStyle w:val="NoSpacing"/>
              <w:rPr>
                <w:rFonts w:ascii="Verdana" w:hAnsi="Verdana" w:cs="Calibri"/>
                <w:i/>
                <w:sz w:val="24"/>
                <w:szCs w:val="24"/>
              </w:rPr>
            </w:pPr>
            <w:r w:rsidRPr="00586056">
              <w:rPr>
                <w:rFonts w:ascii="Verdana" w:hAnsi="Verdana" w:cs="Calibri"/>
                <w:sz w:val="24"/>
                <w:szCs w:val="24"/>
              </w:rPr>
              <w:t xml:space="preserve">Delphi Medical audit Information Governance practice across the business as part of a formal audit programme. Audits are reported at the </w:t>
            </w:r>
            <w:r w:rsidR="00605821">
              <w:rPr>
                <w:rFonts w:ascii="Verdana" w:hAnsi="Verdana" w:cs="Calibri"/>
                <w:sz w:val="24"/>
                <w:szCs w:val="24"/>
              </w:rPr>
              <w:t>Managers Meeting</w:t>
            </w:r>
            <w:r w:rsidRPr="00586056">
              <w:rPr>
                <w:rFonts w:ascii="Verdana" w:hAnsi="Verdana" w:cs="Calibri"/>
                <w:sz w:val="24"/>
                <w:szCs w:val="24"/>
              </w:rPr>
              <w:t xml:space="preserve"> and exception reported to the Senior Leadership Team. </w:t>
            </w:r>
          </w:p>
          <w:p w14:paraId="51DFA8B4" w14:textId="353B356E" w:rsidR="00586056" w:rsidRDefault="00586056" w:rsidP="00586056">
            <w:pPr>
              <w:pStyle w:val="NoSpacing"/>
              <w:rPr>
                <w:rFonts w:ascii="Verdana" w:hAnsi="Verdana" w:cs="Calibri"/>
                <w:sz w:val="24"/>
                <w:szCs w:val="24"/>
              </w:rPr>
            </w:pPr>
            <w:r>
              <w:rPr>
                <w:rFonts w:ascii="Verdana" w:eastAsia="Times New Roman" w:hAnsi="Verdana" w:cs="Arial"/>
                <w:noProof/>
                <w:lang w:eastAsia="en-GB"/>
              </w:rPr>
              <mc:AlternateContent>
                <mc:Choice Requires="wps">
                  <w:drawing>
                    <wp:anchor distT="0" distB="0" distL="114300" distR="114300" simplePos="0" relativeHeight="251657216" behindDoc="0" locked="0" layoutInCell="1" allowOverlap="1" wp14:anchorId="16B8F301" wp14:editId="23B8D1CB">
                      <wp:simplePos x="0" y="0"/>
                      <wp:positionH relativeFrom="column">
                        <wp:posOffset>1327150</wp:posOffset>
                      </wp:positionH>
                      <wp:positionV relativeFrom="paragraph">
                        <wp:posOffset>29845</wp:posOffset>
                      </wp:positionV>
                      <wp:extent cx="123825" cy="142875"/>
                      <wp:effectExtent l="19050" t="0" r="47625" b="47625"/>
                      <wp:wrapNone/>
                      <wp:docPr id="7"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8993B4" id="Down Arrow 1" o:spid="_x0000_s1026" type="#_x0000_t67" style="position:absolute;margin-left:104.5pt;margin-top:2.35pt;width:9.7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" adj="12240" fillcolor="#4f81bd" strokecolor="#385d8a" strokeweight="2pt"/>
                  </w:pict>
                </mc:Fallback>
              </mc:AlternateContent>
            </w:r>
          </w:p>
          <w:p w14:paraId="52FB557A" w14:textId="434BDFCF" w:rsidR="00586056" w:rsidRDefault="00586056" w:rsidP="00586056">
            <w:pPr>
              <w:pStyle w:val="NoSpacing"/>
              <w:rPr>
                <w:rFonts w:ascii="Verdana" w:hAnsi="Verdana" w:cs="Calibri"/>
                <w:sz w:val="24"/>
                <w:szCs w:val="24"/>
              </w:rPr>
            </w:pPr>
            <w:r w:rsidRPr="00586056">
              <w:rPr>
                <w:rFonts w:ascii="Verdana" w:hAnsi="Verdana" w:cs="Calibri"/>
                <w:sz w:val="24"/>
                <w:szCs w:val="24"/>
              </w:rPr>
              <w:t>Following Information Governance and GDPR training at induction; annual training is mandatory for all Delphi Medical employees</w:t>
            </w:r>
            <w:r>
              <w:rPr>
                <w:rFonts w:ascii="Verdana" w:hAnsi="Verdana" w:cs="Calibri"/>
                <w:sz w:val="24"/>
                <w:szCs w:val="24"/>
              </w:rPr>
              <w:t>.</w:t>
            </w:r>
            <w:r w:rsidR="00605821">
              <w:rPr>
                <w:rFonts w:ascii="Verdana" w:hAnsi="Verdana" w:cs="Calibri"/>
                <w:sz w:val="24"/>
                <w:szCs w:val="24"/>
              </w:rPr>
              <w:t xml:space="preserve"> This is monitored by our Corporate Services team and flagged via the reporting structure where necessary.</w:t>
            </w:r>
          </w:p>
          <w:p w14:paraId="24AC5749" w14:textId="3C959ED6" w:rsidR="00586056" w:rsidRPr="00586056" w:rsidRDefault="00586056" w:rsidP="00586056">
            <w:pPr>
              <w:pStyle w:val="NoSpacing"/>
              <w:rPr>
                <w:rFonts w:ascii="Verdana" w:hAnsi="Verdana"/>
                <w:sz w:val="24"/>
                <w:szCs w:val="24"/>
              </w:rPr>
            </w:pPr>
          </w:p>
        </w:tc>
      </w:tr>
    </w:tbl>
    <w:p w14:paraId="125752C4" w14:textId="69C51F05" w:rsidR="00F01CB5" w:rsidRDefault="00F01CB5" w:rsidP="00F01CB5">
      <w:pPr>
        <w:pStyle w:val="NoSpacing"/>
        <w:rPr>
          <w:rFonts w:ascii="Verdana" w:hAnsi="Verdana"/>
          <w:sz w:val="24"/>
        </w:rPr>
      </w:pPr>
    </w:p>
    <w:p w14:paraId="4A43E725" w14:textId="50D5E5EF" w:rsidR="00586056" w:rsidRDefault="00586056" w:rsidP="00F01CB5">
      <w:pPr>
        <w:pStyle w:val="NoSpacing"/>
        <w:rPr>
          <w:rFonts w:ascii="Verdana" w:hAnsi="Verdana"/>
          <w:sz w:val="24"/>
        </w:rPr>
      </w:pPr>
    </w:p>
    <w:p w14:paraId="38E2E495" w14:textId="7367EB09" w:rsidR="00605821" w:rsidRDefault="00605821" w:rsidP="00F01CB5">
      <w:pPr>
        <w:pStyle w:val="NoSpacing"/>
        <w:rPr>
          <w:rFonts w:ascii="Verdana" w:hAnsi="Verdana"/>
          <w:sz w:val="24"/>
        </w:rPr>
      </w:pPr>
    </w:p>
    <w:p w14:paraId="74B0C056" w14:textId="3BCF9E0D" w:rsidR="00605821" w:rsidRDefault="00605821" w:rsidP="00F01CB5">
      <w:pPr>
        <w:pStyle w:val="NoSpacing"/>
        <w:rPr>
          <w:rFonts w:ascii="Verdana" w:hAnsi="Verdana"/>
          <w:sz w:val="24"/>
        </w:rPr>
      </w:pPr>
    </w:p>
    <w:p w14:paraId="26EF2779" w14:textId="3FCA2320" w:rsidR="00605821" w:rsidRDefault="00605821" w:rsidP="00F01CB5">
      <w:pPr>
        <w:pStyle w:val="NoSpacing"/>
        <w:rPr>
          <w:rFonts w:ascii="Verdana" w:hAnsi="Verdana"/>
          <w:sz w:val="24"/>
        </w:rPr>
      </w:pPr>
    </w:p>
    <w:p w14:paraId="48B2581E" w14:textId="7CEB5A66" w:rsidR="00605821" w:rsidRDefault="00605821" w:rsidP="00F01CB5">
      <w:pPr>
        <w:pStyle w:val="NoSpacing"/>
        <w:rPr>
          <w:rFonts w:ascii="Verdana" w:hAnsi="Verdana"/>
          <w:sz w:val="24"/>
        </w:rPr>
      </w:pPr>
    </w:p>
    <w:p w14:paraId="6BF803A6" w14:textId="24B0D63E" w:rsidR="00605821" w:rsidRDefault="00605821" w:rsidP="00F01CB5">
      <w:pPr>
        <w:pStyle w:val="NoSpacing"/>
        <w:rPr>
          <w:rFonts w:ascii="Verdana" w:hAnsi="Verdana"/>
          <w:sz w:val="24"/>
        </w:rPr>
      </w:pPr>
    </w:p>
    <w:p w14:paraId="2F17C165" w14:textId="3D63145C" w:rsidR="00605821" w:rsidRDefault="00605821" w:rsidP="00F01CB5">
      <w:pPr>
        <w:pStyle w:val="NoSpacing"/>
        <w:rPr>
          <w:rFonts w:ascii="Verdana" w:hAnsi="Verdana"/>
          <w:sz w:val="24"/>
        </w:rPr>
      </w:pPr>
    </w:p>
    <w:p w14:paraId="1D10F101" w14:textId="2DFA7633" w:rsidR="00605821" w:rsidRDefault="00605821" w:rsidP="00F01CB5">
      <w:pPr>
        <w:pStyle w:val="NoSpacing"/>
        <w:rPr>
          <w:rFonts w:ascii="Verdana" w:hAnsi="Verdana"/>
          <w:sz w:val="24"/>
        </w:rPr>
      </w:pPr>
    </w:p>
    <w:p w14:paraId="7C955D43" w14:textId="0927D246" w:rsidR="00605821" w:rsidRDefault="00605821" w:rsidP="00F01CB5">
      <w:pPr>
        <w:pStyle w:val="NoSpacing"/>
        <w:rPr>
          <w:rFonts w:ascii="Verdana" w:hAnsi="Verdana"/>
          <w:sz w:val="24"/>
        </w:rPr>
      </w:pPr>
    </w:p>
    <w:p w14:paraId="57BA6F84" w14:textId="2654FB9D" w:rsidR="00605821" w:rsidRDefault="00605821" w:rsidP="00F01CB5">
      <w:pPr>
        <w:pStyle w:val="NoSpacing"/>
        <w:rPr>
          <w:rFonts w:ascii="Verdana" w:hAnsi="Verdana"/>
          <w:sz w:val="24"/>
        </w:rPr>
      </w:pPr>
    </w:p>
    <w:p w14:paraId="68861E04" w14:textId="77777777" w:rsidR="00605821" w:rsidRDefault="00605821" w:rsidP="00F01CB5">
      <w:pPr>
        <w:pStyle w:val="NoSpacing"/>
        <w:rPr>
          <w:rFonts w:ascii="Verdana" w:hAnsi="Verdana"/>
          <w:sz w:val="24"/>
        </w:rPr>
      </w:pPr>
    </w:p>
    <w:p w14:paraId="5878D383" w14:textId="77777777" w:rsidR="00586056" w:rsidRDefault="00586056" w:rsidP="00F01CB5">
      <w:pPr>
        <w:pStyle w:val="NoSpacing"/>
        <w:rPr>
          <w:rFonts w:ascii="Verdana" w:hAnsi="Verdana"/>
          <w:sz w:val="24"/>
        </w:rPr>
      </w:pPr>
    </w:p>
    <w:p w14:paraId="2E573370" w14:textId="1A270428" w:rsidR="00586056" w:rsidRPr="00A02DAD" w:rsidRDefault="00586056" w:rsidP="00586056">
      <w:pPr>
        <w:shd w:val="clear" w:color="auto" w:fill="0282AA"/>
        <w:spacing w:after="0" w:line="240" w:lineRule="auto"/>
        <w:rPr>
          <w:rFonts w:ascii="Verdana" w:eastAsiaTheme="minorHAnsi" w:hAnsi="Verdana" w:cstheme="minorBidi"/>
          <w:b/>
          <w:color w:val="FFFFFF" w:themeColor="background1"/>
          <w:szCs w:val="36"/>
        </w:rPr>
      </w:pPr>
      <w:r>
        <w:rPr>
          <w:rFonts w:ascii="Verdana" w:eastAsiaTheme="minorHAnsi" w:hAnsi="Verdana" w:cstheme="minorBidi"/>
          <w:b/>
          <w:color w:val="FFFFFF" w:themeColor="background1"/>
          <w:szCs w:val="36"/>
        </w:rPr>
        <w:t>Data Protection</w:t>
      </w:r>
    </w:p>
    <w:p w14:paraId="625D2A46" w14:textId="77777777" w:rsidR="00586056" w:rsidRDefault="00586056" w:rsidP="00586056">
      <w:pPr>
        <w:pStyle w:val="NoSpacing"/>
      </w:pPr>
    </w:p>
    <w:tbl>
      <w:tblPr>
        <w:tblStyle w:val="TableGrid"/>
        <w:tblW w:w="0" w:type="auto"/>
        <w:tblLook w:val="04A0" w:firstRow="1" w:lastRow="0" w:firstColumn="1" w:lastColumn="0" w:noHBand="0" w:noVBand="1"/>
      </w:tblPr>
      <w:tblGrid>
        <w:gridCol w:w="5082"/>
        <w:gridCol w:w="5112"/>
      </w:tblGrid>
      <w:tr w:rsidR="00586056" w14:paraId="297F5F80" w14:textId="77777777" w:rsidTr="00586056">
        <w:tc>
          <w:tcPr>
            <w:tcW w:w="5210" w:type="dxa"/>
          </w:tcPr>
          <w:p w14:paraId="0E181539" w14:textId="77777777" w:rsidR="0005336F" w:rsidRPr="0005336F" w:rsidRDefault="0005336F" w:rsidP="0005336F">
            <w:pPr>
              <w:pStyle w:val="NoSpacing"/>
              <w:rPr>
                <w:rFonts w:ascii="Verdana" w:hAnsi="Verdana" w:cs="Calibri"/>
                <w:sz w:val="24"/>
                <w:szCs w:val="24"/>
              </w:rPr>
            </w:pPr>
          </w:p>
          <w:p w14:paraId="19A94444" w14:textId="683681A2" w:rsidR="00586056" w:rsidRPr="0005336F" w:rsidRDefault="00586056" w:rsidP="0005336F">
            <w:pPr>
              <w:pStyle w:val="NoSpacing"/>
              <w:rPr>
                <w:rFonts w:ascii="Verdana" w:hAnsi="Verdana" w:cs="Calibri"/>
                <w:sz w:val="24"/>
                <w:szCs w:val="24"/>
              </w:rPr>
            </w:pPr>
            <w:r w:rsidRPr="0005336F">
              <w:rPr>
                <w:rFonts w:ascii="Verdana" w:hAnsi="Verdana" w:cs="Calibri"/>
                <w:sz w:val="24"/>
                <w:szCs w:val="24"/>
              </w:rPr>
              <w:t xml:space="preserve">The General Data Protection Regulations (GDPR) form part of the data protection regime in the UK, together with the Data Protection Act 2018 (DPA 2018). The provisions of such were applied from 25 May 2018. </w:t>
            </w:r>
          </w:p>
          <w:p w14:paraId="5C7E5E65" w14:textId="77777777" w:rsidR="00586056" w:rsidRPr="0005336F" w:rsidRDefault="00586056" w:rsidP="0005336F">
            <w:pPr>
              <w:pStyle w:val="NoSpacing"/>
              <w:rPr>
                <w:rFonts w:ascii="Verdana" w:hAnsi="Verdana"/>
                <w:sz w:val="24"/>
                <w:szCs w:val="24"/>
              </w:rPr>
            </w:pPr>
          </w:p>
        </w:tc>
        <w:tc>
          <w:tcPr>
            <w:tcW w:w="5210" w:type="dxa"/>
          </w:tcPr>
          <w:p w14:paraId="1B634B84" w14:textId="77777777" w:rsidR="0005336F" w:rsidRPr="0005336F" w:rsidRDefault="0005336F" w:rsidP="0005336F">
            <w:pPr>
              <w:pStyle w:val="NoSpacing"/>
              <w:rPr>
                <w:rFonts w:ascii="Verdana" w:hAnsi="Verdana"/>
                <w:sz w:val="24"/>
                <w:szCs w:val="24"/>
              </w:rPr>
            </w:pPr>
          </w:p>
          <w:p w14:paraId="0C6AF298" w14:textId="4CF2D85D" w:rsidR="00586056" w:rsidRPr="0005336F" w:rsidRDefault="00586056" w:rsidP="0005336F">
            <w:pPr>
              <w:pStyle w:val="NoSpacing"/>
              <w:rPr>
                <w:rFonts w:ascii="Verdana" w:hAnsi="Verdana"/>
                <w:sz w:val="24"/>
                <w:szCs w:val="24"/>
              </w:rPr>
            </w:pPr>
            <w:r w:rsidRPr="0005336F">
              <w:rPr>
                <w:rFonts w:ascii="Verdana" w:hAnsi="Verdana"/>
                <w:sz w:val="24"/>
                <w:szCs w:val="24"/>
              </w:rPr>
              <w:t>The GDPR applies to ‘personal data’ meaning any information relating to an identifiable person who can be directly or indirectly identified in particular by reference to an identifier.</w:t>
            </w:r>
          </w:p>
          <w:p w14:paraId="7DE95EB2" w14:textId="16F8AEB6" w:rsidR="00586056" w:rsidRPr="0005336F" w:rsidRDefault="005F705B" w:rsidP="0005336F">
            <w:pPr>
              <w:pStyle w:val="NoSpacing"/>
              <w:rPr>
                <w:rFonts w:ascii="Verdana" w:hAnsi="Verdana"/>
                <w:sz w:val="24"/>
                <w:szCs w:val="24"/>
              </w:rPr>
            </w:pPr>
            <w:r>
              <w:rPr>
                <w:rFonts w:ascii="Verdana" w:eastAsia="Times New Roman" w:hAnsi="Verdana" w:cs="Arial"/>
                <w:noProof/>
                <w:lang w:eastAsia="en-GB"/>
              </w:rPr>
              <mc:AlternateContent>
                <mc:Choice Requires="wps">
                  <w:drawing>
                    <wp:anchor distT="0" distB="0" distL="114300" distR="114300" simplePos="0" relativeHeight="251664384" behindDoc="0" locked="0" layoutInCell="1" allowOverlap="1" wp14:anchorId="5D5332F7" wp14:editId="04552A0C">
                      <wp:simplePos x="0" y="0"/>
                      <wp:positionH relativeFrom="column">
                        <wp:posOffset>1348105</wp:posOffset>
                      </wp:positionH>
                      <wp:positionV relativeFrom="paragraph">
                        <wp:posOffset>7620</wp:posOffset>
                      </wp:positionV>
                      <wp:extent cx="123825" cy="142875"/>
                      <wp:effectExtent l="19050" t="0" r="47625" b="47625"/>
                      <wp:wrapNone/>
                      <wp:docPr id="17"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FB9DE2" id="Down Arrow 1" o:spid="_x0000_s1026" type="#_x0000_t67" style="position:absolute;margin-left:106.15pt;margin-top:.6pt;width:9.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" adj="12240" fillcolor="#4f81bd" strokecolor="#385d8a" strokeweight="2pt"/>
                  </w:pict>
                </mc:Fallback>
              </mc:AlternateContent>
            </w:r>
          </w:p>
          <w:p w14:paraId="7CE2DCAE" w14:textId="77777777" w:rsidR="00586056" w:rsidRPr="0005336F" w:rsidRDefault="00586056" w:rsidP="0005336F">
            <w:pPr>
              <w:pStyle w:val="NoSpacing"/>
              <w:rPr>
                <w:rFonts w:ascii="Verdana" w:hAnsi="Verdana"/>
                <w:sz w:val="24"/>
                <w:szCs w:val="24"/>
              </w:rPr>
            </w:pPr>
            <w:r w:rsidRPr="0005336F">
              <w:rPr>
                <w:rFonts w:ascii="Verdana" w:hAnsi="Verdana"/>
                <w:sz w:val="24"/>
                <w:szCs w:val="24"/>
              </w:rPr>
              <w:t>The GDPR (Article 5) sets out seven key principles of data protection:</w:t>
            </w:r>
          </w:p>
          <w:p w14:paraId="2638EF88" w14:textId="77777777" w:rsidR="00586056" w:rsidRPr="0005336F" w:rsidRDefault="00586056" w:rsidP="00F0344A">
            <w:pPr>
              <w:pStyle w:val="NoSpacing"/>
              <w:numPr>
                <w:ilvl w:val="0"/>
                <w:numId w:val="2"/>
              </w:numPr>
              <w:rPr>
                <w:rFonts w:ascii="Verdana" w:hAnsi="Verdana"/>
                <w:sz w:val="24"/>
                <w:szCs w:val="24"/>
              </w:rPr>
            </w:pPr>
            <w:r w:rsidRPr="0005336F">
              <w:rPr>
                <w:rFonts w:ascii="Verdana" w:hAnsi="Verdana"/>
                <w:sz w:val="24"/>
                <w:szCs w:val="24"/>
              </w:rPr>
              <w:t xml:space="preserve">Lawfulness, fairness and transparency </w:t>
            </w:r>
          </w:p>
          <w:p w14:paraId="7149F2AB" w14:textId="77777777" w:rsidR="00586056" w:rsidRPr="0005336F" w:rsidRDefault="00586056" w:rsidP="00F0344A">
            <w:pPr>
              <w:pStyle w:val="NoSpacing"/>
              <w:numPr>
                <w:ilvl w:val="0"/>
                <w:numId w:val="2"/>
              </w:numPr>
              <w:rPr>
                <w:rFonts w:ascii="Verdana" w:hAnsi="Verdana"/>
                <w:sz w:val="24"/>
                <w:szCs w:val="24"/>
              </w:rPr>
            </w:pPr>
            <w:r w:rsidRPr="0005336F">
              <w:rPr>
                <w:rFonts w:ascii="Verdana" w:hAnsi="Verdana"/>
                <w:sz w:val="24"/>
                <w:szCs w:val="24"/>
              </w:rPr>
              <w:t xml:space="preserve">Purpose limitation </w:t>
            </w:r>
          </w:p>
          <w:p w14:paraId="3CEF8827" w14:textId="77777777" w:rsidR="00586056" w:rsidRPr="0005336F" w:rsidRDefault="00586056" w:rsidP="00F0344A">
            <w:pPr>
              <w:pStyle w:val="NoSpacing"/>
              <w:numPr>
                <w:ilvl w:val="0"/>
                <w:numId w:val="2"/>
              </w:numPr>
              <w:rPr>
                <w:rFonts w:ascii="Verdana" w:hAnsi="Verdana"/>
                <w:sz w:val="24"/>
                <w:szCs w:val="24"/>
              </w:rPr>
            </w:pPr>
            <w:r w:rsidRPr="0005336F">
              <w:rPr>
                <w:rFonts w:ascii="Verdana" w:hAnsi="Verdana"/>
                <w:sz w:val="24"/>
                <w:szCs w:val="24"/>
              </w:rPr>
              <w:t xml:space="preserve">Data minimisation </w:t>
            </w:r>
          </w:p>
          <w:p w14:paraId="4C4707B9" w14:textId="77777777" w:rsidR="00586056" w:rsidRPr="0005336F" w:rsidRDefault="00586056" w:rsidP="00F0344A">
            <w:pPr>
              <w:pStyle w:val="NoSpacing"/>
              <w:numPr>
                <w:ilvl w:val="0"/>
                <w:numId w:val="2"/>
              </w:numPr>
              <w:rPr>
                <w:rFonts w:ascii="Verdana" w:hAnsi="Verdana"/>
                <w:sz w:val="24"/>
                <w:szCs w:val="24"/>
              </w:rPr>
            </w:pPr>
            <w:r w:rsidRPr="0005336F">
              <w:rPr>
                <w:rFonts w:ascii="Verdana" w:hAnsi="Verdana"/>
                <w:sz w:val="24"/>
                <w:szCs w:val="24"/>
              </w:rPr>
              <w:t xml:space="preserve">Accuracy </w:t>
            </w:r>
          </w:p>
          <w:p w14:paraId="5C002FF4" w14:textId="77777777" w:rsidR="00586056" w:rsidRPr="0005336F" w:rsidRDefault="00586056" w:rsidP="00F0344A">
            <w:pPr>
              <w:pStyle w:val="NoSpacing"/>
              <w:numPr>
                <w:ilvl w:val="0"/>
                <w:numId w:val="2"/>
              </w:numPr>
              <w:rPr>
                <w:rFonts w:ascii="Verdana" w:hAnsi="Verdana"/>
                <w:sz w:val="24"/>
                <w:szCs w:val="24"/>
              </w:rPr>
            </w:pPr>
            <w:r w:rsidRPr="0005336F">
              <w:rPr>
                <w:rFonts w:ascii="Verdana" w:hAnsi="Verdana"/>
                <w:sz w:val="24"/>
                <w:szCs w:val="24"/>
              </w:rPr>
              <w:t xml:space="preserve">Storage limitation </w:t>
            </w:r>
          </w:p>
          <w:p w14:paraId="0E3C8520" w14:textId="77777777" w:rsidR="00586056" w:rsidRPr="0005336F" w:rsidRDefault="00586056" w:rsidP="00F0344A">
            <w:pPr>
              <w:pStyle w:val="NoSpacing"/>
              <w:numPr>
                <w:ilvl w:val="0"/>
                <w:numId w:val="2"/>
              </w:numPr>
              <w:rPr>
                <w:rFonts w:ascii="Verdana" w:hAnsi="Verdana"/>
                <w:sz w:val="24"/>
                <w:szCs w:val="24"/>
              </w:rPr>
            </w:pPr>
            <w:r w:rsidRPr="0005336F">
              <w:rPr>
                <w:rFonts w:ascii="Verdana" w:hAnsi="Verdana"/>
                <w:sz w:val="24"/>
                <w:szCs w:val="24"/>
              </w:rPr>
              <w:t xml:space="preserve">Integrity and confidentiality (security) </w:t>
            </w:r>
          </w:p>
          <w:p w14:paraId="42CBDC2A" w14:textId="77777777" w:rsidR="00586056" w:rsidRPr="0005336F" w:rsidRDefault="00586056" w:rsidP="00F0344A">
            <w:pPr>
              <w:pStyle w:val="NoSpacing"/>
              <w:numPr>
                <w:ilvl w:val="0"/>
                <w:numId w:val="2"/>
              </w:numPr>
              <w:rPr>
                <w:rFonts w:ascii="Verdana" w:hAnsi="Verdana"/>
                <w:sz w:val="24"/>
                <w:szCs w:val="24"/>
              </w:rPr>
            </w:pPr>
            <w:r w:rsidRPr="0005336F">
              <w:rPr>
                <w:rFonts w:ascii="Verdana" w:hAnsi="Verdana"/>
                <w:sz w:val="24"/>
                <w:szCs w:val="24"/>
              </w:rPr>
              <w:t>Accountability</w:t>
            </w:r>
          </w:p>
          <w:p w14:paraId="76F82A65" w14:textId="77777777" w:rsidR="00586056" w:rsidRPr="0005336F" w:rsidRDefault="00586056" w:rsidP="0005336F">
            <w:pPr>
              <w:pStyle w:val="NoSpacing"/>
              <w:rPr>
                <w:rFonts w:ascii="Verdana" w:hAnsi="Verdana"/>
                <w:sz w:val="24"/>
                <w:szCs w:val="24"/>
              </w:rPr>
            </w:pPr>
          </w:p>
        </w:tc>
      </w:tr>
      <w:tr w:rsidR="00586056" w14:paraId="120BF75E" w14:textId="77777777" w:rsidTr="0005336F">
        <w:tc>
          <w:tcPr>
            <w:tcW w:w="5210" w:type="dxa"/>
          </w:tcPr>
          <w:p w14:paraId="252173C7" w14:textId="77777777" w:rsidR="0005336F" w:rsidRDefault="0005336F" w:rsidP="0005336F">
            <w:pPr>
              <w:pStyle w:val="NoSpacing"/>
              <w:ind w:left="360"/>
              <w:rPr>
                <w:rFonts w:ascii="Verdana" w:hAnsi="Verdana"/>
                <w:b/>
                <w:sz w:val="24"/>
                <w:szCs w:val="24"/>
              </w:rPr>
            </w:pPr>
          </w:p>
          <w:p w14:paraId="10E4CD12" w14:textId="3BB836F7" w:rsidR="0005336F" w:rsidRPr="0005336F" w:rsidRDefault="0005336F" w:rsidP="00F0344A">
            <w:pPr>
              <w:pStyle w:val="NoSpacing"/>
              <w:numPr>
                <w:ilvl w:val="0"/>
                <w:numId w:val="3"/>
              </w:numPr>
              <w:rPr>
                <w:rFonts w:ascii="Verdana" w:hAnsi="Verdana"/>
                <w:b/>
                <w:sz w:val="24"/>
                <w:szCs w:val="24"/>
              </w:rPr>
            </w:pPr>
            <w:r w:rsidRPr="0005336F">
              <w:rPr>
                <w:rFonts w:ascii="Verdana" w:hAnsi="Verdana"/>
                <w:b/>
                <w:sz w:val="24"/>
                <w:szCs w:val="24"/>
              </w:rPr>
              <w:t xml:space="preserve">Lawfulness, fairness and transparency </w:t>
            </w:r>
          </w:p>
          <w:p w14:paraId="167F8041" w14:textId="77777777" w:rsidR="00586056" w:rsidRDefault="00586056" w:rsidP="0005336F">
            <w:pPr>
              <w:pStyle w:val="NoSpacing"/>
              <w:rPr>
                <w:rFonts w:ascii="Verdana" w:hAnsi="Verdana"/>
                <w:sz w:val="24"/>
              </w:rPr>
            </w:pPr>
          </w:p>
        </w:tc>
        <w:tc>
          <w:tcPr>
            <w:tcW w:w="5210" w:type="dxa"/>
          </w:tcPr>
          <w:p w14:paraId="1C56744C" w14:textId="77777777" w:rsidR="0005336F" w:rsidRDefault="0005336F" w:rsidP="0005336F">
            <w:pPr>
              <w:pStyle w:val="NoSpacing"/>
              <w:ind w:left="360"/>
              <w:rPr>
                <w:rFonts w:ascii="Verdana" w:hAnsi="Verdana"/>
                <w:sz w:val="24"/>
                <w:szCs w:val="24"/>
              </w:rPr>
            </w:pPr>
          </w:p>
          <w:p w14:paraId="5D1DFA45" w14:textId="4745D50B" w:rsidR="0005336F" w:rsidRPr="0005336F" w:rsidRDefault="0005336F" w:rsidP="00F0344A">
            <w:pPr>
              <w:pStyle w:val="NoSpacing"/>
              <w:numPr>
                <w:ilvl w:val="0"/>
                <w:numId w:val="4"/>
              </w:numPr>
              <w:rPr>
                <w:rFonts w:ascii="Verdana" w:hAnsi="Verdana"/>
                <w:sz w:val="24"/>
                <w:szCs w:val="24"/>
              </w:rPr>
            </w:pPr>
            <w:r w:rsidRPr="0005336F">
              <w:rPr>
                <w:rFonts w:ascii="Verdana" w:hAnsi="Verdana"/>
                <w:sz w:val="24"/>
                <w:szCs w:val="24"/>
              </w:rPr>
              <w:t xml:space="preserve">Delphi Medical will always be clear, open and honest about how personal data will be used. Delphi Medical’s Privacy Notice covers how, why, where and for how long data is stored, and </w:t>
            </w:r>
            <w:r w:rsidR="005E4FEF" w:rsidRPr="0005336F">
              <w:rPr>
                <w:rFonts w:ascii="Verdana" w:hAnsi="Verdana"/>
                <w:sz w:val="24"/>
                <w:szCs w:val="24"/>
              </w:rPr>
              <w:t>is always available to individuals</w:t>
            </w:r>
            <w:r w:rsidRPr="0005336F">
              <w:rPr>
                <w:rFonts w:ascii="Verdana" w:hAnsi="Verdana"/>
                <w:sz w:val="24"/>
                <w:szCs w:val="24"/>
              </w:rPr>
              <w:t xml:space="preserve"> both online and within the reception areas of all Delphi Medical buildings. </w:t>
            </w:r>
          </w:p>
          <w:p w14:paraId="62171D5A" w14:textId="6F8F76AC" w:rsidR="0005336F" w:rsidRPr="0005336F" w:rsidRDefault="0005336F" w:rsidP="00F0344A">
            <w:pPr>
              <w:pStyle w:val="NoSpacing"/>
              <w:numPr>
                <w:ilvl w:val="0"/>
                <w:numId w:val="4"/>
              </w:numPr>
              <w:rPr>
                <w:rFonts w:ascii="Verdana" w:hAnsi="Verdana"/>
                <w:sz w:val="24"/>
                <w:szCs w:val="24"/>
              </w:rPr>
            </w:pPr>
            <w:r w:rsidRPr="0005336F">
              <w:rPr>
                <w:rFonts w:ascii="Verdana" w:hAnsi="Verdana"/>
                <w:sz w:val="24"/>
                <w:szCs w:val="24"/>
              </w:rPr>
              <w:t>Delphi Medical identifies the lawful bas</w:t>
            </w:r>
            <w:r w:rsidR="005E4FEF">
              <w:rPr>
                <w:rFonts w:ascii="Verdana" w:hAnsi="Verdana"/>
                <w:sz w:val="24"/>
                <w:szCs w:val="24"/>
              </w:rPr>
              <w:t>i</w:t>
            </w:r>
            <w:r w:rsidRPr="0005336F">
              <w:rPr>
                <w:rFonts w:ascii="Verdana" w:hAnsi="Verdana"/>
                <w:sz w:val="24"/>
                <w:szCs w:val="24"/>
              </w:rPr>
              <w:t xml:space="preserve">s for collecting and using all personal data as per Article 6 GDPR. This is done before the processing activity </w:t>
            </w:r>
            <w:r w:rsidR="00605821" w:rsidRPr="0005336F">
              <w:rPr>
                <w:rFonts w:ascii="Verdana" w:hAnsi="Verdana"/>
                <w:sz w:val="24"/>
                <w:szCs w:val="24"/>
              </w:rPr>
              <w:t>commences and</w:t>
            </w:r>
            <w:r w:rsidRPr="0005336F">
              <w:rPr>
                <w:rFonts w:ascii="Verdana" w:hAnsi="Verdana"/>
                <w:sz w:val="24"/>
                <w:szCs w:val="24"/>
              </w:rPr>
              <w:t xml:space="preserve"> is documented within the compliance plan by the relevant service manager and/or the Head of </w:t>
            </w:r>
            <w:r w:rsidR="00046F05">
              <w:rPr>
                <w:rFonts w:ascii="Verdana" w:hAnsi="Verdana"/>
                <w:sz w:val="24"/>
                <w:szCs w:val="24"/>
              </w:rPr>
              <w:t xml:space="preserve">Governance and </w:t>
            </w:r>
            <w:r w:rsidR="006E0FE1">
              <w:rPr>
                <w:rFonts w:ascii="Verdana" w:hAnsi="Verdana"/>
                <w:sz w:val="24"/>
                <w:szCs w:val="24"/>
              </w:rPr>
              <w:t>Quality</w:t>
            </w:r>
            <w:r w:rsidRPr="0005336F">
              <w:rPr>
                <w:rFonts w:ascii="Verdana" w:hAnsi="Verdana"/>
                <w:sz w:val="24"/>
                <w:szCs w:val="24"/>
              </w:rPr>
              <w:t xml:space="preserve">. As the individual has a right </w:t>
            </w:r>
            <w:r w:rsidRPr="0005336F">
              <w:rPr>
                <w:rFonts w:ascii="Verdana" w:hAnsi="Verdana"/>
                <w:sz w:val="24"/>
                <w:szCs w:val="24"/>
              </w:rPr>
              <w:lastRenderedPageBreak/>
              <w:t>to be informed of the lawful bas</w:t>
            </w:r>
            <w:r w:rsidR="005E4FEF">
              <w:rPr>
                <w:rFonts w:ascii="Verdana" w:hAnsi="Verdana"/>
                <w:sz w:val="24"/>
                <w:szCs w:val="24"/>
              </w:rPr>
              <w:t>i</w:t>
            </w:r>
            <w:r w:rsidRPr="0005336F">
              <w:rPr>
                <w:rFonts w:ascii="Verdana" w:hAnsi="Verdana"/>
                <w:sz w:val="24"/>
                <w:szCs w:val="24"/>
              </w:rPr>
              <w:t xml:space="preserve">s for processing under Article 13 and 14, this information is also included in Delphi Medical’s Privacy Notice. </w:t>
            </w:r>
          </w:p>
          <w:p w14:paraId="2BCE024D" w14:textId="77777777" w:rsidR="0005336F" w:rsidRPr="0005336F" w:rsidRDefault="0005336F" w:rsidP="00F0344A">
            <w:pPr>
              <w:pStyle w:val="NoSpacing"/>
              <w:numPr>
                <w:ilvl w:val="0"/>
                <w:numId w:val="4"/>
              </w:numPr>
              <w:rPr>
                <w:rFonts w:ascii="Verdana" w:hAnsi="Verdana"/>
                <w:sz w:val="24"/>
                <w:szCs w:val="24"/>
              </w:rPr>
            </w:pPr>
            <w:r w:rsidRPr="0005336F">
              <w:rPr>
                <w:rFonts w:ascii="Verdana" w:hAnsi="Verdana"/>
                <w:sz w:val="24"/>
                <w:szCs w:val="24"/>
              </w:rPr>
              <w:t xml:space="preserve">As Delphi Medical process special category data, a condition for processing that data is identified within the compliance plan and Privacy Notice. </w:t>
            </w:r>
          </w:p>
          <w:p w14:paraId="193B2070" w14:textId="62DAE301" w:rsidR="0005336F" w:rsidRPr="0005336F" w:rsidRDefault="0005336F" w:rsidP="00F0344A">
            <w:pPr>
              <w:pStyle w:val="NoSpacing"/>
              <w:numPr>
                <w:ilvl w:val="0"/>
                <w:numId w:val="4"/>
              </w:numPr>
              <w:rPr>
                <w:rFonts w:ascii="Verdana" w:hAnsi="Verdana"/>
                <w:sz w:val="24"/>
                <w:szCs w:val="24"/>
              </w:rPr>
            </w:pPr>
            <w:r w:rsidRPr="0005336F">
              <w:rPr>
                <w:rFonts w:ascii="Verdana" w:hAnsi="Verdana"/>
                <w:sz w:val="24"/>
                <w:szCs w:val="24"/>
              </w:rPr>
              <w:t xml:space="preserve">Delphi Medical ensures that nothing is done with the data in breach of any other laws. This is audited by the Service Managers and Head of </w:t>
            </w:r>
            <w:r w:rsidR="00046F05">
              <w:rPr>
                <w:rFonts w:ascii="Verdana" w:hAnsi="Verdana"/>
                <w:sz w:val="24"/>
                <w:szCs w:val="24"/>
              </w:rPr>
              <w:t xml:space="preserve">Governance and </w:t>
            </w:r>
            <w:r w:rsidR="005E4FEF">
              <w:rPr>
                <w:rFonts w:ascii="Verdana" w:hAnsi="Verdana"/>
                <w:sz w:val="24"/>
                <w:szCs w:val="24"/>
              </w:rPr>
              <w:t>Quality</w:t>
            </w:r>
            <w:r w:rsidRPr="0005336F">
              <w:rPr>
                <w:rFonts w:ascii="Verdana" w:hAnsi="Verdana"/>
                <w:sz w:val="24"/>
                <w:szCs w:val="24"/>
              </w:rPr>
              <w:t>, in addition to the security measures in place (see principle 6).</w:t>
            </w:r>
          </w:p>
          <w:p w14:paraId="0C5821B6" w14:textId="77777777" w:rsidR="0005336F" w:rsidRPr="0005336F" w:rsidRDefault="0005336F" w:rsidP="00F0344A">
            <w:pPr>
              <w:pStyle w:val="NoSpacing"/>
              <w:numPr>
                <w:ilvl w:val="0"/>
                <w:numId w:val="4"/>
              </w:numPr>
              <w:rPr>
                <w:rFonts w:ascii="Verdana" w:hAnsi="Verdana"/>
                <w:sz w:val="24"/>
                <w:szCs w:val="24"/>
              </w:rPr>
            </w:pPr>
            <w:r w:rsidRPr="0005336F">
              <w:rPr>
                <w:rFonts w:ascii="Verdana" w:hAnsi="Verdana"/>
                <w:sz w:val="24"/>
                <w:szCs w:val="24"/>
              </w:rPr>
              <w:t xml:space="preserve">Delphi Medical will only use personal data in a way that is fair and not unduly detrimental, unexpected, or misleading to the individuals concerned. We will consider how the processing may affect the individual’s concerned and justify any adverse impact. This reflects our privacy by design approach to data protection and privacy. </w:t>
            </w:r>
          </w:p>
          <w:p w14:paraId="3467ED6B" w14:textId="77777777" w:rsidR="00586056" w:rsidRPr="0005336F" w:rsidRDefault="00586056" w:rsidP="0005336F">
            <w:pPr>
              <w:pStyle w:val="NoSpacing"/>
              <w:rPr>
                <w:rFonts w:ascii="Verdana" w:hAnsi="Verdana"/>
                <w:sz w:val="24"/>
                <w:szCs w:val="24"/>
              </w:rPr>
            </w:pPr>
          </w:p>
        </w:tc>
      </w:tr>
      <w:tr w:rsidR="00586056" w14:paraId="4CC72A78" w14:textId="77777777" w:rsidTr="00586056">
        <w:tc>
          <w:tcPr>
            <w:tcW w:w="5210" w:type="dxa"/>
          </w:tcPr>
          <w:p w14:paraId="12B4205E" w14:textId="77777777" w:rsidR="00586056" w:rsidRDefault="00586056" w:rsidP="00F01CB5">
            <w:pPr>
              <w:pStyle w:val="NoSpacing"/>
              <w:rPr>
                <w:rFonts w:ascii="Verdana" w:hAnsi="Verdana"/>
                <w:sz w:val="24"/>
              </w:rPr>
            </w:pPr>
          </w:p>
          <w:p w14:paraId="234A7085" w14:textId="70EF26F2" w:rsidR="0005336F" w:rsidRPr="0005336F" w:rsidRDefault="0005336F" w:rsidP="00F0344A">
            <w:pPr>
              <w:pStyle w:val="NoSpacing"/>
              <w:numPr>
                <w:ilvl w:val="0"/>
                <w:numId w:val="3"/>
              </w:numPr>
              <w:jc w:val="both"/>
              <w:rPr>
                <w:rFonts w:ascii="Verdana" w:hAnsi="Verdana"/>
                <w:b/>
                <w:sz w:val="24"/>
                <w:szCs w:val="24"/>
              </w:rPr>
            </w:pPr>
            <w:r w:rsidRPr="0005336F">
              <w:rPr>
                <w:rFonts w:ascii="Verdana" w:hAnsi="Verdana"/>
                <w:b/>
                <w:sz w:val="24"/>
                <w:szCs w:val="24"/>
              </w:rPr>
              <w:t xml:space="preserve">Purpose limitation </w:t>
            </w:r>
          </w:p>
          <w:p w14:paraId="701D8E4A" w14:textId="74AC57E0" w:rsidR="0005336F" w:rsidRDefault="0005336F" w:rsidP="00F01CB5">
            <w:pPr>
              <w:pStyle w:val="NoSpacing"/>
              <w:rPr>
                <w:rFonts w:ascii="Verdana" w:hAnsi="Verdana"/>
                <w:sz w:val="24"/>
              </w:rPr>
            </w:pPr>
          </w:p>
        </w:tc>
        <w:tc>
          <w:tcPr>
            <w:tcW w:w="5210" w:type="dxa"/>
          </w:tcPr>
          <w:p w14:paraId="02BA36B3" w14:textId="77777777" w:rsidR="0005336F" w:rsidRDefault="0005336F" w:rsidP="0005336F">
            <w:pPr>
              <w:pStyle w:val="NoSpacing"/>
              <w:ind w:left="360"/>
              <w:rPr>
                <w:rFonts w:ascii="Verdana" w:hAnsi="Verdana"/>
                <w:sz w:val="24"/>
                <w:szCs w:val="24"/>
              </w:rPr>
            </w:pPr>
          </w:p>
          <w:p w14:paraId="412D9BD6" w14:textId="7F5F367C" w:rsidR="0005336F" w:rsidRPr="0005336F" w:rsidRDefault="0005336F" w:rsidP="00F0344A">
            <w:pPr>
              <w:pStyle w:val="NoSpacing"/>
              <w:numPr>
                <w:ilvl w:val="0"/>
                <w:numId w:val="5"/>
              </w:numPr>
              <w:rPr>
                <w:rFonts w:ascii="Verdana" w:hAnsi="Verdana"/>
                <w:sz w:val="24"/>
                <w:szCs w:val="24"/>
              </w:rPr>
            </w:pPr>
            <w:r w:rsidRPr="0005336F">
              <w:rPr>
                <w:rFonts w:ascii="Verdana" w:hAnsi="Verdana"/>
                <w:sz w:val="24"/>
                <w:szCs w:val="24"/>
              </w:rPr>
              <w:t xml:space="preserve">Delphi Medical clearly identifies the purpose or purposes for processing all personal data. The purpose for processing is identified before processing commences and is documented within the public Privacy Notice, and the compliance plan that forms part of this document. </w:t>
            </w:r>
          </w:p>
          <w:p w14:paraId="0DC046CC" w14:textId="77777777" w:rsidR="0005336F" w:rsidRPr="0005336F" w:rsidRDefault="0005336F" w:rsidP="00F0344A">
            <w:pPr>
              <w:pStyle w:val="NoSpacing"/>
              <w:numPr>
                <w:ilvl w:val="0"/>
                <w:numId w:val="5"/>
              </w:numPr>
              <w:rPr>
                <w:rFonts w:ascii="Verdana" w:hAnsi="Verdana"/>
                <w:sz w:val="24"/>
                <w:szCs w:val="24"/>
              </w:rPr>
            </w:pPr>
            <w:r w:rsidRPr="0005336F">
              <w:rPr>
                <w:rFonts w:ascii="Verdana" w:hAnsi="Verdana"/>
                <w:sz w:val="24"/>
                <w:szCs w:val="24"/>
              </w:rPr>
              <w:t xml:space="preserve">Delphi Medical will only use the personal data for a new purpose if: this is compatible with the original purpose; consent is received; or if there is a clear basis in law. </w:t>
            </w:r>
          </w:p>
          <w:p w14:paraId="2468C2B9" w14:textId="77777777" w:rsidR="0005336F" w:rsidRPr="0005336F" w:rsidRDefault="0005336F" w:rsidP="00F0344A">
            <w:pPr>
              <w:pStyle w:val="NoSpacing"/>
              <w:numPr>
                <w:ilvl w:val="0"/>
                <w:numId w:val="5"/>
              </w:numPr>
              <w:rPr>
                <w:rFonts w:ascii="Verdana" w:hAnsi="Verdana"/>
                <w:sz w:val="24"/>
                <w:szCs w:val="24"/>
              </w:rPr>
            </w:pPr>
            <w:r w:rsidRPr="0005336F">
              <w:rPr>
                <w:rFonts w:ascii="Verdana" w:hAnsi="Verdana"/>
                <w:sz w:val="24"/>
                <w:szCs w:val="24"/>
              </w:rPr>
              <w:t xml:space="preserve">Delphi Medical regularly reviews processing activities as part of a formal audit programme, and where </w:t>
            </w:r>
            <w:r w:rsidRPr="0005336F">
              <w:rPr>
                <w:rFonts w:ascii="Verdana" w:hAnsi="Verdana"/>
                <w:sz w:val="24"/>
                <w:szCs w:val="24"/>
              </w:rPr>
              <w:lastRenderedPageBreak/>
              <w:t xml:space="preserve">necessary, we will update our documentation and Privacy Notice for individuals. </w:t>
            </w:r>
          </w:p>
          <w:p w14:paraId="38E88F1D" w14:textId="77777777" w:rsidR="00586056" w:rsidRDefault="00586056" w:rsidP="00F01CB5">
            <w:pPr>
              <w:pStyle w:val="NoSpacing"/>
              <w:rPr>
                <w:rFonts w:ascii="Verdana" w:hAnsi="Verdana"/>
                <w:sz w:val="24"/>
              </w:rPr>
            </w:pPr>
          </w:p>
        </w:tc>
      </w:tr>
      <w:tr w:rsidR="0005336F" w14:paraId="7E5240C0" w14:textId="77777777" w:rsidTr="00586056">
        <w:tc>
          <w:tcPr>
            <w:tcW w:w="5210" w:type="dxa"/>
          </w:tcPr>
          <w:p w14:paraId="1CB2BCA2" w14:textId="77777777" w:rsidR="0005336F" w:rsidRDefault="0005336F" w:rsidP="0005336F">
            <w:pPr>
              <w:pStyle w:val="NoSpacing"/>
              <w:ind w:left="360"/>
              <w:rPr>
                <w:rFonts w:ascii="Verdana" w:hAnsi="Verdana"/>
                <w:sz w:val="24"/>
              </w:rPr>
            </w:pPr>
          </w:p>
          <w:p w14:paraId="369A8C9E" w14:textId="50526A3F" w:rsidR="0005336F" w:rsidRPr="0005336F" w:rsidRDefault="0005336F" w:rsidP="00F0344A">
            <w:pPr>
              <w:pStyle w:val="NoSpacing"/>
              <w:numPr>
                <w:ilvl w:val="0"/>
                <w:numId w:val="3"/>
              </w:numPr>
              <w:rPr>
                <w:rFonts w:ascii="Verdana" w:hAnsi="Verdana"/>
                <w:b/>
                <w:bCs/>
                <w:sz w:val="24"/>
              </w:rPr>
            </w:pPr>
            <w:r w:rsidRPr="0005336F">
              <w:rPr>
                <w:rFonts w:ascii="Verdana" w:hAnsi="Verdana"/>
                <w:b/>
                <w:bCs/>
                <w:sz w:val="24"/>
              </w:rPr>
              <w:t>Data minimisation</w:t>
            </w:r>
          </w:p>
          <w:p w14:paraId="1F972613" w14:textId="0FFB4BE0" w:rsidR="0005336F" w:rsidRDefault="0005336F" w:rsidP="0005336F">
            <w:pPr>
              <w:pStyle w:val="NoSpacing"/>
              <w:ind w:left="360"/>
              <w:rPr>
                <w:rFonts w:ascii="Verdana" w:hAnsi="Verdana"/>
                <w:sz w:val="24"/>
              </w:rPr>
            </w:pPr>
          </w:p>
        </w:tc>
        <w:tc>
          <w:tcPr>
            <w:tcW w:w="5210" w:type="dxa"/>
          </w:tcPr>
          <w:p w14:paraId="32C9CFF5" w14:textId="77777777" w:rsidR="0005336F" w:rsidRPr="0005336F" w:rsidRDefault="0005336F" w:rsidP="0005336F">
            <w:pPr>
              <w:pStyle w:val="NoSpacing"/>
              <w:ind w:left="1080"/>
              <w:rPr>
                <w:rFonts w:ascii="Verdana" w:hAnsi="Verdana"/>
                <w:sz w:val="24"/>
                <w:szCs w:val="24"/>
              </w:rPr>
            </w:pPr>
          </w:p>
          <w:p w14:paraId="03BC669E" w14:textId="2507AECE" w:rsidR="0005336F" w:rsidRPr="0005336F" w:rsidRDefault="0005336F" w:rsidP="00F0344A">
            <w:pPr>
              <w:pStyle w:val="NoSpacing"/>
              <w:numPr>
                <w:ilvl w:val="0"/>
                <w:numId w:val="6"/>
              </w:numPr>
              <w:rPr>
                <w:rFonts w:ascii="Verdana" w:hAnsi="Verdana"/>
                <w:sz w:val="24"/>
                <w:szCs w:val="24"/>
              </w:rPr>
            </w:pPr>
            <w:r w:rsidRPr="0005336F">
              <w:rPr>
                <w:rFonts w:ascii="Verdana" w:hAnsi="Verdana"/>
                <w:sz w:val="24"/>
                <w:szCs w:val="24"/>
              </w:rPr>
              <w:t>Delphi Medical only collects personal data that is required for our specified purposes.</w:t>
            </w:r>
          </w:p>
          <w:p w14:paraId="6DB96D86" w14:textId="71B3D263" w:rsidR="0005336F" w:rsidRPr="0005336F" w:rsidRDefault="0005336F" w:rsidP="00F0344A">
            <w:pPr>
              <w:pStyle w:val="NoSpacing"/>
              <w:numPr>
                <w:ilvl w:val="0"/>
                <w:numId w:val="6"/>
              </w:numPr>
              <w:rPr>
                <w:rFonts w:ascii="Verdana" w:hAnsi="Verdana"/>
                <w:sz w:val="24"/>
                <w:szCs w:val="24"/>
              </w:rPr>
            </w:pPr>
            <w:r w:rsidRPr="0005336F">
              <w:rPr>
                <w:rFonts w:ascii="Verdana" w:hAnsi="Verdana"/>
                <w:sz w:val="24"/>
                <w:szCs w:val="24"/>
              </w:rPr>
              <w:t xml:space="preserve">Delphi Medical will ensure the data held is relevant, sufficient, and </w:t>
            </w:r>
            <w:r w:rsidR="005E4FEF" w:rsidRPr="0005336F">
              <w:rPr>
                <w:rFonts w:ascii="Verdana" w:hAnsi="Verdana"/>
                <w:sz w:val="24"/>
                <w:szCs w:val="24"/>
              </w:rPr>
              <w:t>adequate</w:t>
            </w:r>
            <w:r w:rsidRPr="0005336F">
              <w:rPr>
                <w:rFonts w:ascii="Verdana" w:hAnsi="Verdana"/>
                <w:sz w:val="24"/>
                <w:szCs w:val="24"/>
              </w:rPr>
              <w:t xml:space="preserve"> to properly fulfil our stated purpose, and we will not hold more than is needed for that purpose. </w:t>
            </w:r>
          </w:p>
          <w:p w14:paraId="28774C71" w14:textId="6B2D928B" w:rsidR="0005336F" w:rsidRPr="0005336F" w:rsidRDefault="0005336F" w:rsidP="00F0344A">
            <w:pPr>
              <w:pStyle w:val="NoSpacing"/>
              <w:numPr>
                <w:ilvl w:val="0"/>
                <w:numId w:val="6"/>
              </w:numPr>
              <w:rPr>
                <w:rFonts w:ascii="Verdana" w:hAnsi="Verdana"/>
                <w:sz w:val="24"/>
                <w:szCs w:val="24"/>
              </w:rPr>
            </w:pPr>
            <w:r w:rsidRPr="0005336F">
              <w:rPr>
                <w:rFonts w:ascii="Verdana" w:hAnsi="Verdana"/>
                <w:sz w:val="24"/>
                <w:szCs w:val="24"/>
              </w:rPr>
              <w:t xml:space="preserve">Delphi Medical will periodically review the data we hold as part of the GDPR audit </w:t>
            </w:r>
            <w:r w:rsidR="00605821" w:rsidRPr="0005336F">
              <w:rPr>
                <w:rFonts w:ascii="Verdana" w:hAnsi="Verdana"/>
                <w:sz w:val="24"/>
                <w:szCs w:val="24"/>
              </w:rPr>
              <w:t>programme and</w:t>
            </w:r>
            <w:r w:rsidRPr="0005336F">
              <w:rPr>
                <w:rFonts w:ascii="Verdana" w:hAnsi="Verdana"/>
                <w:sz w:val="24"/>
                <w:szCs w:val="24"/>
              </w:rPr>
              <w:t xml:space="preserve"> delete anything that is not needed. This is the responsibility of the relevant service managers and the Head of </w:t>
            </w:r>
            <w:r w:rsidR="005F705B">
              <w:rPr>
                <w:rFonts w:ascii="Verdana" w:hAnsi="Verdana"/>
                <w:sz w:val="24"/>
                <w:szCs w:val="24"/>
              </w:rPr>
              <w:t xml:space="preserve">Governance and </w:t>
            </w:r>
            <w:r w:rsidR="005E4FEF">
              <w:rPr>
                <w:rFonts w:ascii="Verdana" w:hAnsi="Verdana"/>
                <w:sz w:val="24"/>
                <w:szCs w:val="24"/>
              </w:rPr>
              <w:t>Quality</w:t>
            </w:r>
            <w:r w:rsidRPr="0005336F">
              <w:rPr>
                <w:rFonts w:ascii="Verdana" w:hAnsi="Verdana"/>
                <w:sz w:val="24"/>
                <w:szCs w:val="24"/>
              </w:rPr>
              <w:t>.</w:t>
            </w:r>
          </w:p>
          <w:p w14:paraId="049C616D" w14:textId="04C8DA9C" w:rsidR="0005336F" w:rsidRPr="0005336F" w:rsidRDefault="0005336F" w:rsidP="0005336F">
            <w:pPr>
              <w:pStyle w:val="NoSpacing"/>
              <w:rPr>
                <w:rFonts w:ascii="Verdana" w:hAnsi="Verdana"/>
                <w:sz w:val="24"/>
                <w:szCs w:val="24"/>
              </w:rPr>
            </w:pPr>
          </w:p>
        </w:tc>
      </w:tr>
      <w:tr w:rsidR="0005336F" w14:paraId="23717B09" w14:textId="77777777" w:rsidTr="00586056">
        <w:tc>
          <w:tcPr>
            <w:tcW w:w="5210" w:type="dxa"/>
          </w:tcPr>
          <w:p w14:paraId="683905EF" w14:textId="77777777" w:rsidR="0005336F" w:rsidRDefault="0005336F" w:rsidP="0005336F">
            <w:pPr>
              <w:pStyle w:val="NoSpacing"/>
              <w:ind w:left="360"/>
              <w:rPr>
                <w:rFonts w:ascii="Verdana" w:hAnsi="Verdana"/>
                <w:sz w:val="24"/>
              </w:rPr>
            </w:pPr>
          </w:p>
          <w:p w14:paraId="5E1F3F79" w14:textId="77777777" w:rsidR="0005336F" w:rsidRPr="0005336F" w:rsidRDefault="0005336F" w:rsidP="00F0344A">
            <w:pPr>
              <w:pStyle w:val="NoSpacing"/>
              <w:numPr>
                <w:ilvl w:val="0"/>
                <w:numId w:val="3"/>
              </w:numPr>
              <w:rPr>
                <w:rFonts w:ascii="Verdana" w:hAnsi="Verdana"/>
                <w:b/>
                <w:bCs/>
                <w:sz w:val="24"/>
              </w:rPr>
            </w:pPr>
            <w:r w:rsidRPr="0005336F">
              <w:rPr>
                <w:rFonts w:ascii="Verdana" w:hAnsi="Verdana"/>
                <w:b/>
                <w:bCs/>
                <w:sz w:val="24"/>
              </w:rPr>
              <w:t>Accuracy</w:t>
            </w:r>
          </w:p>
          <w:p w14:paraId="259DB6CB" w14:textId="6FE277EA" w:rsidR="0005336F" w:rsidRDefault="0005336F" w:rsidP="0005336F">
            <w:pPr>
              <w:pStyle w:val="NoSpacing"/>
              <w:rPr>
                <w:rFonts w:ascii="Verdana" w:hAnsi="Verdana"/>
                <w:sz w:val="24"/>
              </w:rPr>
            </w:pPr>
          </w:p>
        </w:tc>
        <w:tc>
          <w:tcPr>
            <w:tcW w:w="5210" w:type="dxa"/>
          </w:tcPr>
          <w:p w14:paraId="2A3D057B" w14:textId="77777777" w:rsidR="0005336F" w:rsidRPr="0005336F" w:rsidRDefault="0005336F" w:rsidP="0005336F">
            <w:pPr>
              <w:pStyle w:val="NoSpacing"/>
              <w:rPr>
                <w:rFonts w:ascii="Verdana" w:hAnsi="Verdana"/>
                <w:sz w:val="24"/>
                <w:szCs w:val="24"/>
              </w:rPr>
            </w:pPr>
          </w:p>
          <w:p w14:paraId="71B99445" w14:textId="075AB34B" w:rsidR="0005336F" w:rsidRPr="0005336F" w:rsidRDefault="0005336F" w:rsidP="00F0344A">
            <w:pPr>
              <w:pStyle w:val="NoSpacing"/>
              <w:numPr>
                <w:ilvl w:val="0"/>
                <w:numId w:val="7"/>
              </w:numPr>
              <w:rPr>
                <w:rFonts w:ascii="Verdana" w:hAnsi="Verdana"/>
                <w:sz w:val="24"/>
                <w:szCs w:val="24"/>
              </w:rPr>
            </w:pPr>
            <w:r w:rsidRPr="0005336F">
              <w:rPr>
                <w:rFonts w:ascii="Verdana" w:hAnsi="Verdana"/>
                <w:sz w:val="24"/>
                <w:szCs w:val="24"/>
              </w:rPr>
              <w:t xml:space="preserve">Delphi Medical will ensure accuracy of any personal data </w:t>
            </w:r>
            <w:r w:rsidR="00605821" w:rsidRPr="0005336F">
              <w:rPr>
                <w:rFonts w:ascii="Verdana" w:hAnsi="Verdana"/>
                <w:sz w:val="24"/>
                <w:szCs w:val="24"/>
              </w:rPr>
              <w:t>held and</w:t>
            </w:r>
            <w:r w:rsidRPr="0005336F">
              <w:rPr>
                <w:rFonts w:ascii="Verdana" w:hAnsi="Verdana"/>
                <w:sz w:val="24"/>
                <w:szCs w:val="24"/>
              </w:rPr>
              <w:t xml:space="preserve"> record the data source. </w:t>
            </w:r>
          </w:p>
          <w:p w14:paraId="777A022A" w14:textId="77777777" w:rsidR="0005336F" w:rsidRPr="0005336F" w:rsidRDefault="0005336F" w:rsidP="00F0344A">
            <w:pPr>
              <w:pStyle w:val="NoSpacing"/>
              <w:numPr>
                <w:ilvl w:val="0"/>
                <w:numId w:val="7"/>
              </w:numPr>
              <w:rPr>
                <w:rFonts w:ascii="Verdana" w:hAnsi="Verdana"/>
                <w:sz w:val="24"/>
                <w:szCs w:val="24"/>
              </w:rPr>
            </w:pPr>
            <w:r w:rsidRPr="0005336F">
              <w:rPr>
                <w:rFonts w:ascii="Verdana" w:hAnsi="Verdana"/>
                <w:sz w:val="24"/>
                <w:szCs w:val="24"/>
              </w:rPr>
              <w:t xml:space="preserve">Delphi Medical will ensure that data is updated to ensure we are able to properly fulfil our purpose. As a matter of good practice, Delphi Medical staff will follow documented processes to check the accuracy of data. </w:t>
            </w:r>
          </w:p>
          <w:p w14:paraId="1EB20311" w14:textId="77777777" w:rsidR="0005336F" w:rsidRPr="0005336F" w:rsidRDefault="0005336F" w:rsidP="00F0344A">
            <w:pPr>
              <w:pStyle w:val="NoSpacing"/>
              <w:numPr>
                <w:ilvl w:val="0"/>
                <w:numId w:val="7"/>
              </w:numPr>
              <w:rPr>
                <w:rFonts w:ascii="Verdana" w:hAnsi="Verdana"/>
                <w:sz w:val="24"/>
                <w:szCs w:val="24"/>
              </w:rPr>
            </w:pPr>
            <w:r w:rsidRPr="0005336F">
              <w:rPr>
                <w:rFonts w:ascii="Verdana" w:hAnsi="Verdana"/>
                <w:sz w:val="24"/>
                <w:szCs w:val="24"/>
              </w:rPr>
              <w:t xml:space="preserve">Delphi Medical will clearly identify any matters of opinion within records. </w:t>
            </w:r>
          </w:p>
          <w:p w14:paraId="2E2C55C1" w14:textId="77777777" w:rsidR="0005336F" w:rsidRPr="0005336F" w:rsidRDefault="0005336F" w:rsidP="00F0344A">
            <w:pPr>
              <w:pStyle w:val="NoSpacing"/>
              <w:numPr>
                <w:ilvl w:val="0"/>
                <w:numId w:val="7"/>
              </w:numPr>
              <w:rPr>
                <w:rFonts w:ascii="Verdana" w:hAnsi="Verdana"/>
                <w:sz w:val="24"/>
                <w:szCs w:val="24"/>
              </w:rPr>
            </w:pPr>
            <w:r w:rsidRPr="0005336F">
              <w:rPr>
                <w:rFonts w:ascii="Verdana" w:hAnsi="Verdana"/>
                <w:sz w:val="24"/>
                <w:szCs w:val="24"/>
              </w:rPr>
              <w:t>Delphi Medical will comply with the individual’s right to rectification (see Information Requests). As a matter of good practice, records of challenges to the accuracy of personal data will be kept.</w:t>
            </w:r>
          </w:p>
          <w:p w14:paraId="2E7A4338" w14:textId="77777777" w:rsidR="0005336F" w:rsidRPr="0005336F" w:rsidRDefault="0005336F" w:rsidP="0005336F">
            <w:pPr>
              <w:pStyle w:val="NoSpacing"/>
              <w:ind w:left="1080"/>
              <w:rPr>
                <w:rFonts w:ascii="Verdana" w:hAnsi="Verdana"/>
                <w:sz w:val="24"/>
                <w:szCs w:val="24"/>
              </w:rPr>
            </w:pPr>
          </w:p>
        </w:tc>
      </w:tr>
      <w:tr w:rsidR="0005336F" w14:paraId="42DE12F4" w14:textId="77777777" w:rsidTr="00586056">
        <w:tc>
          <w:tcPr>
            <w:tcW w:w="5210" w:type="dxa"/>
          </w:tcPr>
          <w:p w14:paraId="33BFA0FE" w14:textId="77777777" w:rsidR="0005336F" w:rsidRDefault="0005336F" w:rsidP="0005336F">
            <w:pPr>
              <w:pStyle w:val="NoSpacing"/>
              <w:ind w:left="360"/>
              <w:rPr>
                <w:rFonts w:ascii="Verdana" w:hAnsi="Verdana"/>
                <w:sz w:val="24"/>
              </w:rPr>
            </w:pPr>
          </w:p>
          <w:p w14:paraId="71E8A9A6" w14:textId="77777777" w:rsidR="0005336F" w:rsidRPr="0005336F" w:rsidRDefault="0005336F" w:rsidP="00F0344A">
            <w:pPr>
              <w:pStyle w:val="NoSpacing"/>
              <w:numPr>
                <w:ilvl w:val="0"/>
                <w:numId w:val="3"/>
              </w:numPr>
              <w:rPr>
                <w:rFonts w:ascii="Verdana" w:hAnsi="Verdana"/>
                <w:b/>
                <w:bCs/>
                <w:sz w:val="24"/>
              </w:rPr>
            </w:pPr>
            <w:r w:rsidRPr="0005336F">
              <w:rPr>
                <w:rFonts w:ascii="Verdana" w:hAnsi="Verdana"/>
                <w:b/>
                <w:bCs/>
                <w:sz w:val="24"/>
              </w:rPr>
              <w:t>Storage Limitation</w:t>
            </w:r>
          </w:p>
          <w:p w14:paraId="66B58E66" w14:textId="03E13631" w:rsidR="0005336F" w:rsidRDefault="0005336F" w:rsidP="0005336F">
            <w:pPr>
              <w:pStyle w:val="NoSpacing"/>
              <w:ind w:left="360"/>
              <w:rPr>
                <w:rFonts w:ascii="Verdana" w:hAnsi="Verdana"/>
                <w:sz w:val="24"/>
              </w:rPr>
            </w:pPr>
          </w:p>
        </w:tc>
        <w:tc>
          <w:tcPr>
            <w:tcW w:w="5210" w:type="dxa"/>
          </w:tcPr>
          <w:p w14:paraId="60D3F226" w14:textId="77777777" w:rsidR="0005336F" w:rsidRPr="0005336F" w:rsidRDefault="0005336F" w:rsidP="0005336F">
            <w:pPr>
              <w:pStyle w:val="NoSpacing"/>
              <w:rPr>
                <w:rFonts w:ascii="Verdana" w:hAnsi="Verdana"/>
                <w:sz w:val="24"/>
                <w:szCs w:val="24"/>
              </w:rPr>
            </w:pPr>
          </w:p>
          <w:p w14:paraId="47C55F38" w14:textId="77777777" w:rsidR="0005336F" w:rsidRPr="0005336F" w:rsidRDefault="0005336F" w:rsidP="00F0344A">
            <w:pPr>
              <w:pStyle w:val="NoSpacing"/>
              <w:numPr>
                <w:ilvl w:val="0"/>
                <w:numId w:val="8"/>
              </w:numPr>
              <w:rPr>
                <w:rFonts w:ascii="Verdana" w:hAnsi="Verdana"/>
                <w:sz w:val="24"/>
                <w:szCs w:val="24"/>
              </w:rPr>
            </w:pPr>
            <w:r w:rsidRPr="0005336F">
              <w:rPr>
                <w:rFonts w:ascii="Verdana" w:hAnsi="Verdana"/>
                <w:sz w:val="24"/>
                <w:szCs w:val="24"/>
              </w:rPr>
              <w:lastRenderedPageBreak/>
              <w:t>Delphi Medical knows what personal data is held and why that data is needed.</w:t>
            </w:r>
          </w:p>
          <w:p w14:paraId="79E2CFA4" w14:textId="77777777" w:rsidR="0005336F" w:rsidRPr="0005336F" w:rsidRDefault="0005336F" w:rsidP="00F0344A">
            <w:pPr>
              <w:pStyle w:val="NoSpacing"/>
              <w:numPr>
                <w:ilvl w:val="0"/>
                <w:numId w:val="8"/>
              </w:numPr>
              <w:rPr>
                <w:rFonts w:ascii="Verdana" w:hAnsi="Verdana"/>
                <w:sz w:val="24"/>
                <w:szCs w:val="24"/>
              </w:rPr>
            </w:pPr>
            <w:r w:rsidRPr="0005336F">
              <w:rPr>
                <w:rFonts w:ascii="Verdana" w:hAnsi="Verdana"/>
                <w:sz w:val="24"/>
                <w:szCs w:val="24"/>
              </w:rPr>
              <w:t xml:space="preserve">Delphi Medical sets out standard retention periods within information processing documentation (see compliance plan). This includes the justification for the set retention periods for each type of personal data held by the business. </w:t>
            </w:r>
          </w:p>
          <w:p w14:paraId="0D44C0CA" w14:textId="7E65704B" w:rsidR="0005336F" w:rsidRPr="0005336F" w:rsidRDefault="0005336F" w:rsidP="00F0344A">
            <w:pPr>
              <w:pStyle w:val="NoSpacing"/>
              <w:numPr>
                <w:ilvl w:val="0"/>
                <w:numId w:val="8"/>
              </w:numPr>
              <w:rPr>
                <w:rFonts w:ascii="Verdana" w:hAnsi="Verdana"/>
                <w:sz w:val="24"/>
                <w:szCs w:val="24"/>
              </w:rPr>
            </w:pPr>
            <w:r w:rsidRPr="0005336F">
              <w:rPr>
                <w:rFonts w:ascii="Verdana" w:hAnsi="Verdana"/>
                <w:sz w:val="24"/>
                <w:szCs w:val="24"/>
              </w:rPr>
              <w:t xml:space="preserve">Delphi Medical will not keep personal data for longer than needed. Our policies and procedures outline the process for periodically reviewing the data </w:t>
            </w:r>
            <w:r w:rsidR="00605821" w:rsidRPr="0005336F">
              <w:rPr>
                <w:rFonts w:ascii="Verdana" w:hAnsi="Verdana"/>
                <w:sz w:val="24"/>
                <w:szCs w:val="24"/>
              </w:rPr>
              <w:t>held and</w:t>
            </w:r>
            <w:r w:rsidRPr="0005336F">
              <w:rPr>
                <w:rFonts w:ascii="Verdana" w:hAnsi="Verdana"/>
                <w:sz w:val="24"/>
                <w:szCs w:val="24"/>
              </w:rPr>
              <w:t xml:space="preserve"> erasing or anonymising data when it is no longer needed. </w:t>
            </w:r>
          </w:p>
          <w:p w14:paraId="21A4C2C0" w14:textId="77777777" w:rsidR="0005336F" w:rsidRPr="0005336F" w:rsidRDefault="0005336F" w:rsidP="00F0344A">
            <w:pPr>
              <w:pStyle w:val="NoSpacing"/>
              <w:numPr>
                <w:ilvl w:val="0"/>
                <w:numId w:val="8"/>
              </w:numPr>
              <w:rPr>
                <w:rFonts w:ascii="Verdana" w:hAnsi="Verdana"/>
                <w:sz w:val="24"/>
                <w:szCs w:val="24"/>
              </w:rPr>
            </w:pPr>
            <w:r w:rsidRPr="0005336F">
              <w:rPr>
                <w:rFonts w:ascii="Verdana" w:hAnsi="Verdana"/>
                <w:sz w:val="24"/>
                <w:szCs w:val="24"/>
              </w:rPr>
              <w:t xml:space="preserve">Delphi Medical will identify any personal data that needs to be kept for public interest archiving, or statistical purposes. </w:t>
            </w:r>
          </w:p>
          <w:p w14:paraId="48D01086" w14:textId="77777777" w:rsidR="0005336F" w:rsidRPr="0005336F" w:rsidRDefault="0005336F" w:rsidP="00F0344A">
            <w:pPr>
              <w:pStyle w:val="NoSpacing"/>
              <w:numPr>
                <w:ilvl w:val="0"/>
                <w:numId w:val="8"/>
              </w:numPr>
              <w:rPr>
                <w:rFonts w:ascii="Verdana" w:hAnsi="Verdana"/>
                <w:sz w:val="24"/>
                <w:szCs w:val="24"/>
              </w:rPr>
            </w:pPr>
            <w:r w:rsidRPr="0005336F">
              <w:rPr>
                <w:rFonts w:ascii="Verdana" w:hAnsi="Verdana"/>
                <w:sz w:val="24"/>
                <w:szCs w:val="24"/>
              </w:rPr>
              <w:t>Delphi Medical has appropriate processes in place to comply with individual’s requests for erasure under ‘the right to be forgotten’ (see Information Requests).</w:t>
            </w:r>
          </w:p>
          <w:p w14:paraId="5E24BFC7" w14:textId="05C139D2" w:rsidR="0005336F" w:rsidRPr="0005336F" w:rsidRDefault="0005336F" w:rsidP="0005336F">
            <w:pPr>
              <w:pStyle w:val="NoSpacing"/>
              <w:rPr>
                <w:rFonts w:ascii="Verdana" w:hAnsi="Verdana"/>
                <w:sz w:val="24"/>
                <w:szCs w:val="24"/>
              </w:rPr>
            </w:pPr>
          </w:p>
        </w:tc>
      </w:tr>
      <w:tr w:rsidR="0005336F" w14:paraId="678BF7E0" w14:textId="77777777" w:rsidTr="00586056">
        <w:tc>
          <w:tcPr>
            <w:tcW w:w="5210" w:type="dxa"/>
          </w:tcPr>
          <w:p w14:paraId="4F07849E" w14:textId="77777777" w:rsidR="0005336F" w:rsidRDefault="0005336F" w:rsidP="0005336F">
            <w:pPr>
              <w:pStyle w:val="NoSpacing"/>
              <w:ind w:left="360"/>
              <w:rPr>
                <w:rFonts w:ascii="Verdana" w:hAnsi="Verdana"/>
                <w:sz w:val="24"/>
              </w:rPr>
            </w:pPr>
          </w:p>
          <w:p w14:paraId="3A265B73" w14:textId="77777777" w:rsidR="0005336F" w:rsidRDefault="0005336F" w:rsidP="00F0344A">
            <w:pPr>
              <w:pStyle w:val="NoSpacing"/>
              <w:numPr>
                <w:ilvl w:val="0"/>
                <w:numId w:val="3"/>
              </w:numPr>
              <w:rPr>
                <w:rFonts w:ascii="Verdana" w:hAnsi="Verdana"/>
                <w:b/>
                <w:bCs/>
                <w:sz w:val="24"/>
              </w:rPr>
            </w:pPr>
            <w:r w:rsidRPr="0005336F">
              <w:rPr>
                <w:rFonts w:ascii="Verdana" w:hAnsi="Verdana"/>
                <w:b/>
                <w:bCs/>
                <w:sz w:val="24"/>
              </w:rPr>
              <w:t>Integrity and confidentiality (security)</w:t>
            </w:r>
          </w:p>
          <w:p w14:paraId="1C1AEA45" w14:textId="32852D44" w:rsidR="0005336F" w:rsidRPr="0005336F" w:rsidRDefault="0005336F" w:rsidP="0005336F">
            <w:pPr>
              <w:pStyle w:val="NoSpacing"/>
              <w:ind w:left="360"/>
              <w:rPr>
                <w:rFonts w:ascii="Verdana" w:hAnsi="Verdana"/>
                <w:b/>
                <w:bCs/>
                <w:sz w:val="24"/>
              </w:rPr>
            </w:pPr>
          </w:p>
        </w:tc>
        <w:tc>
          <w:tcPr>
            <w:tcW w:w="5210" w:type="dxa"/>
          </w:tcPr>
          <w:p w14:paraId="666E077A" w14:textId="77777777" w:rsidR="0005336F" w:rsidRPr="0005336F" w:rsidRDefault="0005336F" w:rsidP="0005336F">
            <w:pPr>
              <w:pStyle w:val="NoSpacing"/>
              <w:rPr>
                <w:rFonts w:ascii="Verdana" w:hAnsi="Verdana"/>
                <w:sz w:val="24"/>
                <w:szCs w:val="24"/>
              </w:rPr>
            </w:pPr>
          </w:p>
          <w:p w14:paraId="2621B1E2" w14:textId="77777777" w:rsidR="0005336F" w:rsidRPr="0005336F" w:rsidRDefault="0005336F" w:rsidP="00F0344A">
            <w:pPr>
              <w:pStyle w:val="NoSpacing"/>
              <w:numPr>
                <w:ilvl w:val="0"/>
                <w:numId w:val="9"/>
              </w:numPr>
              <w:rPr>
                <w:rFonts w:ascii="Verdana" w:hAnsi="Verdana"/>
                <w:sz w:val="24"/>
                <w:szCs w:val="24"/>
              </w:rPr>
            </w:pPr>
            <w:r w:rsidRPr="0005336F">
              <w:rPr>
                <w:rFonts w:ascii="Verdana" w:hAnsi="Verdana"/>
                <w:sz w:val="24"/>
                <w:szCs w:val="24"/>
              </w:rPr>
              <w:t>Delphi Medical has appropriate security measures in place to protect the personal data held across all areas of the business. These include both technical and organisational measures and enable Delphi Medical to restore access and availability to personal data in a timely manner in the event of a physical or technical incident.</w:t>
            </w:r>
          </w:p>
          <w:p w14:paraId="75B1E76A" w14:textId="1491F7CB" w:rsidR="0005336F" w:rsidRPr="0005336F" w:rsidRDefault="0005336F" w:rsidP="00F0344A">
            <w:pPr>
              <w:pStyle w:val="NoSpacing"/>
              <w:numPr>
                <w:ilvl w:val="0"/>
                <w:numId w:val="9"/>
              </w:numPr>
              <w:rPr>
                <w:rFonts w:ascii="Verdana" w:hAnsi="Verdana"/>
                <w:sz w:val="24"/>
                <w:szCs w:val="24"/>
              </w:rPr>
            </w:pPr>
            <w:r w:rsidRPr="0005336F">
              <w:rPr>
                <w:rFonts w:ascii="Verdana" w:hAnsi="Verdana"/>
                <w:sz w:val="24"/>
                <w:szCs w:val="24"/>
              </w:rPr>
              <w:t xml:space="preserve">Delphi Medical operates processes to test the effectiveness of security measures and will undertake any required improvements in a timely manner. </w:t>
            </w:r>
          </w:p>
          <w:p w14:paraId="4507D62D" w14:textId="3EDBD4AD" w:rsidR="0005336F" w:rsidRPr="0005336F" w:rsidRDefault="0005336F" w:rsidP="00F0344A">
            <w:pPr>
              <w:pStyle w:val="NoSpacing"/>
              <w:numPr>
                <w:ilvl w:val="0"/>
                <w:numId w:val="9"/>
              </w:numPr>
              <w:rPr>
                <w:rFonts w:ascii="Verdana" w:hAnsi="Verdana"/>
                <w:sz w:val="24"/>
                <w:szCs w:val="24"/>
              </w:rPr>
            </w:pPr>
            <w:r w:rsidRPr="0005336F">
              <w:rPr>
                <w:rFonts w:ascii="Verdana" w:hAnsi="Verdana"/>
                <w:sz w:val="24"/>
                <w:szCs w:val="24"/>
              </w:rPr>
              <w:lastRenderedPageBreak/>
              <w:t xml:space="preserve">Delphi Medical undertakes analysis of the risks presented by processing activities and uses this to assess the appropriate level of security that we need to put in place.  </w:t>
            </w:r>
          </w:p>
          <w:p w14:paraId="58B0622D" w14:textId="77777777" w:rsidR="0005336F" w:rsidRPr="0005336F" w:rsidRDefault="0005336F" w:rsidP="00F0344A">
            <w:pPr>
              <w:pStyle w:val="NoSpacing"/>
              <w:numPr>
                <w:ilvl w:val="0"/>
                <w:numId w:val="9"/>
              </w:numPr>
              <w:rPr>
                <w:rFonts w:ascii="Verdana" w:hAnsi="Verdana"/>
                <w:sz w:val="24"/>
                <w:szCs w:val="24"/>
              </w:rPr>
            </w:pPr>
            <w:r w:rsidRPr="0005336F">
              <w:rPr>
                <w:rFonts w:ascii="Verdana" w:hAnsi="Verdana"/>
                <w:sz w:val="24"/>
                <w:szCs w:val="24"/>
              </w:rPr>
              <w:t xml:space="preserve">Delphi Medical operates an Information Security measures in conjunction with the IT system provider.  </w:t>
            </w:r>
          </w:p>
          <w:p w14:paraId="01B32C6C" w14:textId="77777777" w:rsidR="0005336F" w:rsidRPr="0005336F" w:rsidRDefault="0005336F" w:rsidP="00F0344A">
            <w:pPr>
              <w:pStyle w:val="NoSpacing"/>
              <w:numPr>
                <w:ilvl w:val="0"/>
                <w:numId w:val="9"/>
              </w:numPr>
              <w:rPr>
                <w:rFonts w:ascii="Verdana" w:hAnsi="Verdana"/>
                <w:sz w:val="24"/>
                <w:szCs w:val="24"/>
              </w:rPr>
            </w:pPr>
            <w:r w:rsidRPr="0005336F">
              <w:rPr>
                <w:rFonts w:ascii="Verdana" w:hAnsi="Verdana"/>
                <w:sz w:val="24"/>
                <w:szCs w:val="24"/>
              </w:rPr>
              <w:t xml:space="preserve">Delphi Medical understands that we may also need to put other technical measures in place depending on the type of data processed. </w:t>
            </w:r>
          </w:p>
          <w:p w14:paraId="51BBD711" w14:textId="77777777" w:rsidR="0005336F" w:rsidRPr="0005336F" w:rsidRDefault="0005336F" w:rsidP="00F0344A">
            <w:pPr>
              <w:pStyle w:val="NoSpacing"/>
              <w:numPr>
                <w:ilvl w:val="0"/>
                <w:numId w:val="9"/>
              </w:numPr>
              <w:rPr>
                <w:rFonts w:ascii="Verdana" w:hAnsi="Verdana"/>
                <w:sz w:val="24"/>
                <w:szCs w:val="24"/>
              </w:rPr>
            </w:pPr>
            <w:r w:rsidRPr="0005336F">
              <w:rPr>
                <w:rFonts w:ascii="Verdana" w:hAnsi="Verdana"/>
                <w:sz w:val="24"/>
                <w:szCs w:val="24"/>
              </w:rPr>
              <w:t xml:space="preserve">Delphi Medical uses encryption and/or pseudonymisation where it is appropriate to do so. </w:t>
            </w:r>
          </w:p>
          <w:p w14:paraId="2E368AFC" w14:textId="77777777" w:rsidR="0005336F" w:rsidRPr="0005336F" w:rsidRDefault="0005336F" w:rsidP="00F0344A">
            <w:pPr>
              <w:pStyle w:val="NoSpacing"/>
              <w:numPr>
                <w:ilvl w:val="0"/>
                <w:numId w:val="9"/>
              </w:numPr>
              <w:rPr>
                <w:rFonts w:ascii="Verdana" w:hAnsi="Verdana"/>
                <w:sz w:val="24"/>
                <w:szCs w:val="24"/>
              </w:rPr>
            </w:pPr>
            <w:r w:rsidRPr="0005336F">
              <w:rPr>
                <w:rFonts w:ascii="Verdana" w:hAnsi="Verdana"/>
                <w:sz w:val="24"/>
                <w:szCs w:val="24"/>
              </w:rPr>
              <w:t xml:space="preserve">Delphi Medical understands the requirements of confidentiality, integrity and availability for the personal data that is processed. </w:t>
            </w:r>
          </w:p>
          <w:p w14:paraId="7D7EADED" w14:textId="77777777" w:rsidR="0005336F" w:rsidRPr="0005336F" w:rsidRDefault="0005336F" w:rsidP="00F0344A">
            <w:pPr>
              <w:pStyle w:val="NoSpacing"/>
              <w:numPr>
                <w:ilvl w:val="0"/>
                <w:numId w:val="9"/>
              </w:numPr>
              <w:rPr>
                <w:rFonts w:ascii="Verdana" w:hAnsi="Verdana"/>
                <w:sz w:val="24"/>
                <w:szCs w:val="24"/>
              </w:rPr>
            </w:pPr>
            <w:r w:rsidRPr="0005336F">
              <w:rPr>
                <w:rFonts w:ascii="Verdana" w:hAnsi="Verdana"/>
                <w:sz w:val="24"/>
                <w:szCs w:val="24"/>
              </w:rPr>
              <w:t xml:space="preserve">Delphi Medical ensures that all data processors used also implement appropriate technical and organisation measures. </w:t>
            </w:r>
          </w:p>
          <w:p w14:paraId="4F9A250B" w14:textId="1DD74490" w:rsidR="0005336F" w:rsidRPr="0005336F" w:rsidRDefault="0005336F" w:rsidP="0005336F">
            <w:pPr>
              <w:pStyle w:val="NoSpacing"/>
              <w:rPr>
                <w:rFonts w:ascii="Verdana" w:hAnsi="Verdana"/>
                <w:sz w:val="24"/>
                <w:szCs w:val="24"/>
              </w:rPr>
            </w:pPr>
          </w:p>
        </w:tc>
      </w:tr>
      <w:tr w:rsidR="0005336F" w14:paraId="4CA824B8" w14:textId="77777777" w:rsidTr="00586056">
        <w:tc>
          <w:tcPr>
            <w:tcW w:w="5210" w:type="dxa"/>
          </w:tcPr>
          <w:p w14:paraId="2E3EB572" w14:textId="77777777" w:rsidR="0005336F" w:rsidRDefault="0005336F" w:rsidP="0005336F">
            <w:pPr>
              <w:pStyle w:val="NoSpacing"/>
              <w:ind w:left="360"/>
              <w:rPr>
                <w:rFonts w:ascii="Verdana" w:hAnsi="Verdana"/>
                <w:sz w:val="24"/>
              </w:rPr>
            </w:pPr>
          </w:p>
          <w:p w14:paraId="09006550" w14:textId="77777777" w:rsidR="0005336F" w:rsidRPr="0005336F" w:rsidRDefault="0005336F" w:rsidP="00F0344A">
            <w:pPr>
              <w:pStyle w:val="NoSpacing"/>
              <w:numPr>
                <w:ilvl w:val="0"/>
                <w:numId w:val="3"/>
              </w:numPr>
              <w:rPr>
                <w:rFonts w:ascii="Verdana" w:hAnsi="Verdana"/>
                <w:b/>
                <w:bCs/>
                <w:sz w:val="24"/>
              </w:rPr>
            </w:pPr>
            <w:r w:rsidRPr="0005336F">
              <w:rPr>
                <w:rFonts w:ascii="Verdana" w:hAnsi="Verdana"/>
                <w:b/>
                <w:bCs/>
                <w:sz w:val="24"/>
              </w:rPr>
              <w:t>Accountability</w:t>
            </w:r>
          </w:p>
          <w:p w14:paraId="6509AC8C" w14:textId="36C39A3A" w:rsidR="0005336F" w:rsidRDefault="0005336F" w:rsidP="0005336F">
            <w:pPr>
              <w:pStyle w:val="NoSpacing"/>
              <w:ind w:left="360"/>
              <w:rPr>
                <w:rFonts w:ascii="Verdana" w:hAnsi="Verdana"/>
                <w:sz w:val="24"/>
              </w:rPr>
            </w:pPr>
          </w:p>
        </w:tc>
        <w:tc>
          <w:tcPr>
            <w:tcW w:w="5210" w:type="dxa"/>
          </w:tcPr>
          <w:p w14:paraId="5609E770" w14:textId="77777777" w:rsidR="0005336F" w:rsidRPr="0005336F" w:rsidRDefault="0005336F" w:rsidP="0005336F">
            <w:pPr>
              <w:pStyle w:val="NoSpacing"/>
              <w:rPr>
                <w:rFonts w:ascii="Verdana" w:hAnsi="Verdana"/>
                <w:sz w:val="24"/>
                <w:szCs w:val="24"/>
              </w:rPr>
            </w:pPr>
          </w:p>
          <w:p w14:paraId="5500A62D" w14:textId="77777777" w:rsidR="0005336F" w:rsidRPr="0005336F" w:rsidRDefault="0005336F" w:rsidP="00F0344A">
            <w:pPr>
              <w:pStyle w:val="NoSpacing"/>
              <w:numPr>
                <w:ilvl w:val="0"/>
                <w:numId w:val="10"/>
              </w:numPr>
              <w:rPr>
                <w:rFonts w:ascii="Verdana" w:eastAsia="Times New Roman" w:hAnsi="Verdana" w:cs="Arial"/>
                <w:color w:val="000000"/>
                <w:sz w:val="24"/>
                <w:szCs w:val="24"/>
                <w:lang w:val="en" w:eastAsia="en-GB"/>
              </w:rPr>
            </w:pPr>
            <w:r w:rsidRPr="0005336F">
              <w:rPr>
                <w:rFonts w:ascii="Verdana" w:eastAsia="Times New Roman" w:hAnsi="Verdana" w:cs="Arial"/>
                <w:color w:val="000000"/>
                <w:sz w:val="24"/>
                <w:szCs w:val="24"/>
                <w:lang w:val="en" w:eastAsia="en-GB"/>
              </w:rPr>
              <w:t xml:space="preserve">Delphi Medical takes responsibility for complying with GDPR at the highest management level, and throughout the organisation, keeping evidence of the steps that are taken to achieve compliance with the legislation. </w:t>
            </w:r>
          </w:p>
          <w:p w14:paraId="14F3FB2B" w14:textId="77777777" w:rsidR="0005336F" w:rsidRPr="0005336F" w:rsidRDefault="0005336F" w:rsidP="00F0344A">
            <w:pPr>
              <w:pStyle w:val="NoSpacing"/>
              <w:numPr>
                <w:ilvl w:val="0"/>
                <w:numId w:val="10"/>
              </w:numPr>
              <w:rPr>
                <w:rFonts w:ascii="Verdana" w:eastAsia="Times New Roman" w:hAnsi="Verdana" w:cs="Arial"/>
                <w:color w:val="000000"/>
                <w:sz w:val="24"/>
                <w:szCs w:val="24"/>
                <w:lang w:val="en" w:eastAsia="en-GB"/>
              </w:rPr>
            </w:pPr>
            <w:r w:rsidRPr="0005336F">
              <w:rPr>
                <w:rFonts w:ascii="Verdana" w:eastAsia="Times New Roman" w:hAnsi="Verdana" w:cs="Arial"/>
                <w:color w:val="000000"/>
                <w:sz w:val="24"/>
                <w:szCs w:val="24"/>
                <w:lang w:val="en" w:eastAsia="en-GB"/>
              </w:rPr>
              <w:t>Delphi Medical have adopted appropriate technical and organisational measures to ensure accountability such as:</w:t>
            </w:r>
          </w:p>
          <w:p w14:paraId="6EF76CE5" w14:textId="77777777" w:rsidR="0005336F" w:rsidRPr="0005336F" w:rsidRDefault="0005336F" w:rsidP="00F0344A">
            <w:pPr>
              <w:pStyle w:val="NoSpacing"/>
              <w:numPr>
                <w:ilvl w:val="1"/>
                <w:numId w:val="10"/>
              </w:numPr>
              <w:rPr>
                <w:rFonts w:ascii="Verdana" w:eastAsia="Times New Roman" w:hAnsi="Verdana" w:cs="Arial"/>
                <w:color w:val="000000"/>
                <w:sz w:val="24"/>
                <w:szCs w:val="24"/>
                <w:lang w:val="en" w:eastAsia="en-GB"/>
              </w:rPr>
            </w:pPr>
            <w:r w:rsidRPr="0005336F">
              <w:rPr>
                <w:rFonts w:ascii="Verdana" w:eastAsia="Times New Roman" w:hAnsi="Verdana" w:cs="Arial"/>
                <w:color w:val="000000"/>
                <w:sz w:val="24"/>
                <w:szCs w:val="24"/>
                <w:lang w:val="en" w:eastAsia="en-GB"/>
              </w:rPr>
              <w:t>Consistently reviewing the IG policy (and amending as necessary).</w:t>
            </w:r>
          </w:p>
          <w:p w14:paraId="251989F3" w14:textId="77777777" w:rsidR="0005336F" w:rsidRPr="0005336F" w:rsidRDefault="0005336F" w:rsidP="00F0344A">
            <w:pPr>
              <w:pStyle w:val="NoSpacing"/>
              <w:numPr>
                <w:ilvl w:val="1"/>
                <w:numId w:val="10"/>
              </w:numPr>
              <w:rPr>
                <w:rFonts w:ascii="Verdana" w:eastAsia="Times New Roman" w:hAnsi="Verdana" w:cs="Arial"/>
                <w:color w:val="000000"/>
                <w:sz w:val="24"/>
                <w:szCs w:val="24"/>
                <w:lang w:val="en" w:eastAsia="en-GB"/>
              </w:rPr>
            </w:pPr>
            <w:r w:rsidRPr="0005336F">
              <w:rPr>
                <w:rFonts w:ascii="Verdana" w:eastAsia="Times New Roman" w:hAnsi="Verdana" w:cs="Arial"/>
                <w:color w:val="000000"/>
                <w:sz w:val="24"/>
                <w:szCs w:val="24"/>
                <w:lang w:val="en" w:eastAsia="en-GB"/>
              </w:rPr>
              <w:t xml:space="preserve">Ensuring robust written contracts are in place with organisations that process personal data on our behalf. </w:t>
            </w:r>
            <w:r w:rsidRPr="0005336F">
              <w:rPr>
                <w:rFonts w:ascii="Verdana" w:eastAsia="Times New Roman" w:hAnsi="Verdana" w:cs="Arial"/>
                <w:color w:val="000000"/>
                <w:sz w:val="24"/>
                <w:szCs w:val="24"/>
                <w:lang w:val="en" w:eastAsia="en-GB"/>
              </w:rPr>
              <w:lastRenderedPageBreak/>
              <w:t>These contracts are reviewed on a regular basis and include the responsibilities of both parties, the indemnity that has been agreed, and confirm that nothing within the contract relieves the processor of its own responsibilities and liabilities under GDPR. Records are kept up to date and consistently reflect current processing activities.</w:t>
            </w:r>
          </w:p>
          <w:p w14:paraId="5FCDF363" w14:textId="77777777" w:rsidR="0005336F" w:rsidRPr="0005336F" w:rsidRDefault="0005336F" w:rsidP="00F0344A">
            <w:pPr>
              <w:pStyle w:val="NoSpacing"/>
              <w:numPr>
                <w:ilvl w:val="1"/>
                <w:numId w:val="10"/>
              </w:numPr>
              <w:rPr>
                <w:rFonts w:ascii="Verdana" w:eastAsia="Times New Roman" w:hAnsi="Verdana" w:cs="Arial"/>
                <w:color w:val="000000"/>
                <w:sz w:val="24"/>
                <w:szCs w:val="24"/>
                <w:lang w:val="en" w:eastAsia="en-GB"/>
              </w:rPr>
            </w:pPr>
            <w:r w:rsidRPr="0005336F">
              <w:rPr>
                <w:rFonts w:ascii="Verdana" w:eastAsia="Times New Roman" w:hAnsi="Verdana" w:cs="Arial"/>
                <w:color w:val="000000"/>
                <w:sz w:val="24"/>
                <w:szCs w:val="24"/>
                <w:lang w:val="en" w:eastAsia="en-GB"/>
              </w:rPr>
              <w:t xml:space="preserve">Maintaining documentation of our processing activities. These are documented and managed electronically by the Corporate Services team.  </w:t>
            </w:r>
          </w:p>
          <w:p w14:paraId="7AFEFB12" w14:textId="77777777" w:rsidR="0005336F" w:rsidRPr="0005336F" w:rsidRDefault="0005336F" w:rsidP="00F0344A">
            <w:pPr>
              <w:pStyle w:val="NoSpacing"/>
              <w:numPr>
                <w:ilvl w:val="1"/>
                <w:numId w:val="10"/>
              </w:numPr>
              <w:rPr>
                <w:rFonts w:ascii="Verdana" w:eastAsia="Times New Roman" w:hAnsi="Verdana" w:cs="Arial"/>
                <w:color w:val="000000"/>
                <w:sz w:val="24"/>
                <w:szCs w:val="24"/>
                <w:lang w:val="en" w:eastAsia="en-GB"/>
              </w:rPr>
            </w:pPr>
            <w:r w:rsidRPr="0005336F">
              <w:rPr>
                <w:rFonts w:ascii="Verdana" w:eastAsia="Times New Roman" w:hAnsi="Verdana" w:cs="Arial"/>
                <w:color w:val="000000"/>
                <w:sz w:val="24"/>
                <w:szCs w:val="24"/>
                <w:lang w:val="en" w:eastAsia="en-GB"/>
              </w:rPr>
              <w:t>Ensuring appropriate security measures. Delphi Medical operates a robust risk management process, organisational policies, and physical and technical measures. These measures ensure ‘confidentiality, integrity and availability’ of our systems and services and the personal data that is processed within them (see Information Security).</w:t>
            </w:r>
          </w:p>
          <w:p w14:paraId="22F2E723" w14:textId="77777777" w:rsidR="0005336F" w:rsidRPr="0005336F" w:rsidRDefault="0005336F" w:rsidP="00F0344A">
            <w:pPr>
              <w:pStyle w:val="NoSpacing"/>
              <w:numPr>
                <w:ilvl w:val="1"/>
                <w:numId w:val="10"/>
              </w:numPr>
              <w:rPr>
                <w:rFonts w:ascii="Verdana" w:eastAsia="Times New Roman" w:hAnsi="Verdana" w:cs="Arial"/>
                <w:color w:val="000000"/>
                <w:sz w:val="24"/>
                <w:szCs w:val="24"/>
                <w:lang w:val="en" w:eastAsia="en-GB"/>
              </w:rPr>
            </w:pPr>
            <w:r w:rsidRPr="0005336F">
              <w:rPr>
                <w:rFonts w:ascii="Verdana" w:eastAsia="Times New Roman" w:hAnsi="Verdana" w:cs="Arial"/>
                <w:color w:val="000000"/>
                <w:sz w:val="24"/>
                <w:szCs w:val="24"/>
                <w:lang w:val="en" w:eastAsia="en-GB"/>
              </w:rPr>
              <w:t xml:space="preserve">Recording and reporting personal data breaches. </w:t>
            </w:r>
            <w:r w:rsidRPr="0005336F">
              <w:rPr>
                <w:rFonts w:ascii="Verdana" w:eastAsia="Times New Roman" w:hAnsi="Verdana" w:cs="Arial"/>
                <w:b/>
                <w:color w:val="7F7F7F" w:themeColor="text1" w:themeTint="80"/>
                <w:sz w:val="24"/>
                <w:szCs w:val="24"/>
                <w:lang w:val="en" w:eastAsia="en-GB"/>
              </w:rPr>
              <w:t>Data breaches</w:t>
            </w:r>
            <w:r w:rsidRPr="0005336F">
              <w:rPr>
                <w:rFonts w:ascii="Verdana" w:eastAsia="Times New Roman" w:hAnsi="Verdana" w:cs="Arial"/>
                <w:color w:val="7F7F7F" w:themeColor="text1" w:themeTint="80"/>
                <w:sz w:val="24"/>
                <w:szCs w:val="24"/>
                <w:lang w:val="en" w:eastAsia="en-GB"/>
              </w:rPr>
              <w:t xml:space="preserve"> </w:t>
            </w:r>
            <w:r w:rsidRPr="0005336F">
              <w:rPr>
                <w:rFonts w:ascii="Verdana" w:eastAsia="Times New Roman" w:hAnsi="Verdana" w:cs="Arial"/>
                <w:color w:val="000000"/>
                <w:sz w:val="24"/>
                <w:szCs w:val="24"/>
                <w:lang w:val="en" w:eastAsia="en-GB"/>
              </w:rPr>
              <w:t xml:space="preserve">are reported via Delphi’s robust Incident process. All staff follow the Incident reporting process as a term of their employment. Breaches are notified to the Data Protection Officer who in turn notifies the ICO within 72 hours. If the breach is likely to result in adversely affecting individual’s rights and freedoms that individual will be </w:t>
            </w:r>
            <w:r w:rsidRPr="0005336F">
              <w:rPr>
                <w:rFonts w:ascii="Verdana" w:eastAsia="Times New Roman" w:hAnsi="Verdana" w:cs="Arial"/>
                <w:color w:val="000000"/>
                <w:sz w:val="24"/>
                <w:szCs w:val="24"/>
                <w:lang w:val="en" w:eastAsia="en-GB"/>
              </w:rPr>
              <w:lastRenderedPageBreak/>
              <w:t xml:space="preserve">informed without undue delay. Recording of data breaches is maintained and managed by the Corporate Services team (see Data Breaches). </w:t>
            </w:r>
          </w:p>
          <w:p w14:paraId="5B99FE75" w14:textId="77777777" w:rsidR="0005336F" w:rsidRPr="0005336F" w:rsidRDefault="0005336F" w:rsidP="00F0344A">
            <w:pPr>
              <w:pStyle w:val="NoSpacing"/>
              <w:numPr>
                <w:ilvl w:val="1"/>
                <w:numId w:val="10"/>
              </w:numPr>
              <w:rPr>
                <w:rFonts w:ascii="Verdana" w:eastAsia="Times New Roman" w:hAnsi="Verdana" w:cs="Arial"/>
                <w:color w:val="000000"/>
                <w:sz w:val="24"/>
                <w:szCs w:val="24"/>
                <w:lang w:val="en" w:eastAsia="en-GB"/>
              </w:rPr>
            </w:pPr>
            <w:r w:rsidRPr="0005336F">
              <w:rPr>
                <w:rFonts w:ascii="Verdana" w:eastAsia="Times New Roman" w:hAnsi="Verdana" w:cs="Arial"/>
                <w:color w:val="000000"/>
                <w:sz w:val="24"/>
                <w:szCs w:val="24"/>
                <w:lang w:val="en" w:eastAsia="en-GB"/>
              </w:rPr>
              <w:t xml:space="preserve">Taking a data protection by design and default approach. </w:t>
            </w:r>
            <w:r w:rsidRPr="0005336F">
              <w:rPr>
                <w:rFonts w:ascii="Verdana" w:hAnsi="Verdana" w:cs="Calibri"/>
                <w:sz w:val="24"/>
                <w:szCs w:val="24"/>
              </w:rPr>
              <w:t xml:space="preserve">Delphi Medical adopts a ‘privacy by design’ approach to data protection across all areas of the business. Data protection and privacy issues are considered upfront in everything we do. </w:t>
            </w:r>
          </w:p>
          <w:p w14:paraId="3DC3B90D" w14:textId="77777777" w:rsidR="0005336F" w:rsidRPr="0005336F" w:rsidRDefault="0005336F" w:rsidP="00F0344A">
            <w:pPr>
              <w:pStyle w:val="NoSpacing"/>
              <w:numPr>
                <w:ilvl w:val="1"/>
                <w:numId w:val="10"/>
              </w:numPr>
              <w:rPr>
                <w:rFonts w:ascii="Verdana" w:eastAsia="Times New Roman" w:hAnsi="Verdana" w:cs="Arial"/>
                <w:color w:val="000000"/>
                <w:sz w:val="24"/>
                <w:szCs w:val="24"/>
                <w:lang w:val="en" w:eastAsia="en-GB"/>
              </w:rPr>
            </w:pPr>
            <w:r w:rsidRPr="0005336F">
              <w:rPr>
                <w:rFonts w:ascii="Verdana" w:eastAsia="Times New Roman" w:hAnsi="Verdana" w:cs="Arial"/>
                <w:color w:val="000000"/>
                <w:sz w:val="24"/>
                <w:szCs w:val="24"/>
                <w:lang w:val="en" w:eastAsia="en-GB"/>
              </w:rPr>
              <w:t xml:space="preserve">Carrying out data protection impact assessments. </w:t>
            </w:r>
            <w:r w:rsidRPr="0005336F">
              <w:rPr>
                <w:rFonts w:ascii="Verdana" w:hAnsi="Verdana" w:cs="Calibri"/>
                <w:sz w:val="24"/>
                <w:szCs w:val="24"/>
              </w:rPr>
              <w:t xml:space="preserve">Privacy Impact Assessments are completed for major projects that require the processing of personal data. The purpose of these assessments is to assess the level of risk posed by the proposed project. Managers completing a Privacy Impact Assessment should consult with Delphi Medical’s SIRO, who will liaise with the Data Protection Officer. A Privacy Impact Assessment template can be found at the back of this document.  </w:t>
            </w:r>
          </w:p>
          <w:p w14:paraId="189F0CCE" w14:textId="77777777" w:rsidR="0005336F" w:rsidRPr="0005336F" w:rsidRDefault="0005336F" w:rsidP="00F0344A">
            <w:pPr>
              <w:pStyle w:val="NoSpacing"/>
              <w:numPr>
                <w:ilvl w:val="0"/>
                <w:numId w:val="10"/>
              </w:numPr>
              <w:rPr>
                <w:rFonts w:ascii="Verdana" w:eastAsia="Times New Roman" w:hAnsi="Verdana" w:cs="Arial"/>
                <w:color w:val="000000"/>
                <w:sz w:val="24"/>
                <w:szCs w:val="24"/>
                <w:lang w:val="en" w:eastAsia="en-GB"/>
              </w:rPr>
            </w:pPr>
            <w:r w:rsidRPr="0005336F">
              <w:rPr>
                <w:rFonts w:ascii="Verdana" w:eastAsia="Times New Roman" w:hAnsi="Verdana" w:cs="Arial"/>
                <w:color w:val="000000"/>
                <w:sz w:val="24"/>
                <w:szCs w:val="24"/>
                <w:lang w:val="en" w:eastAsia="en-GB"/>
              </w:rPr>
              <w:t xml:space="preserve">Delphi Medical review and update accountability measures at appropriate intervals. </w:t>
            </w:r>
          </w:p>
          <w:p w14:paraId="2686228A" w14:textId="63A9BAFC" w:rsidR="0005336F" w:rsidRPr="00B330E9" w:rsidRDefault="0005336F" w:rsidP="00F0344A">
            <w:pPr>
              <w:pStyle w:val="NoSpacing"/>
              <w:numPr>
                <w:ilvl w:val="0"/>
                <w:numId w:val="10"/>
              </w:numPr>
              <w:rPr>
                <w:rFonts w:ascii="Verdana" w:eastAsia="Times New Roman" w:hAnsi="Verdana" w:cs="Arial"/>
                <w:color w:val="000000"/>
                <w:sz w:val="24"/>
                <w:szCs w:val="24"/>
                <w:lang w:val="en" w:eastAsia="en-GB"/>
              </w:rPr>
            </w:pPr>
            <w:r w:rsidRPr="0005336F">
              <w:rPr>
                <w:rFonts w:ascii="Verdana" w:eastAsia="Times New Roman" w:hAnsi="Verdana" w:cs="Arial"/>
                <w:color w:val="000000"/>
                <w:sz w:val="24"/>
                <w:szCs w:val="24"/>
                <w:lang w:val="en" w:eastAsia="en-GB"/>
              </w:rPr>
              <w:t xml:space="preserve">Delphi Medical operates within a culture of privacy and this builds trust with individuals whose data we work with. </w:t>
            </w:r>
          </w:p>
          <w:p w14:paraId="3F2D6C7F" w14:textId="2126514E" w:rsidR="0005336F" w:rsidRPr="0005336F" w:rsidRDefault="0005336F" w:rsidP="0005336F">
            <w:pPr>
              <w:pStyle w:val="NoSpacing"/>
              <w:rPr>
                <w:rFonts w:ascii="Verdana" w:hAnsi="Verdana"/>
                <w:sz w:val="24"/>
                <w:szCs w:val="24"/>
              </w:rPr>
            </w:pPr>
          </w:p>
        </w:tc>
      </w:tr>
    </w:tbl>
    <w:p w14:paraId="3B0EE8BE" w14:textId="127AD7F4" w:rsidR="00E41414" w:rsidRDefault="00E41414" w:rsidP="00F01CB5">
      <w:pPr>
        <w:pStyle w:val="NoSpacing"/>
        <w:rPr>
          <w:rFonts w:ascii="Verdana" w:hAnsi="Verdana"/>
          <w:sz w:val="24"/>
        </w:rPr>
      </w:pPr>
    </w:p>
    <w:p w14:paraId="0DBB5CB9" w14:textId="67E0D7B5" w:rsidR="00605821" w:rsidRDefault="00605821" w:rsidP="00F01CB5">
      <w:pPr>
        <w:pStyle w:val="NoSpacing"/>
        <w:rPr>
          <w:rFonts w:ascii="Verdana" w:hAnsi="Verdana"/>
          <w:sz w:val="24"/>
        </w:rPr>
      </w:pPr>
    </w:p>
    <w:p w14:paraId="37C024EE" w14:textId="615580B2" w:rsidR="00605821" w:rsidRDefault="00605821" w:rsidP="00F01CB5">
      <w:pPr>
        <w:pStyle w:val="NoSpacing"/>
        <w:rPr>
          <w:rFonts w:ascii="Verdana" w:hAnsi="Verdana"/>
          <w:sz w:val="24"/>
        </w:rPr>
      </w:pPr>
    </w:p>
    <w:p w14:paraId="28371C62" w14:textId="6548AEC5" w:rsidR="00605821" w:rsidRDefault="00605821" w:rsidP="00F01CB5">
      <w:pPr>
        <w:pStyle w:val="NoSpacing"/>
        <w:rPr>
          <w:rFonts w:ascii="Verdana" w:hAnsi="Verdana"/>
          <w:sz w:val="24"/>
        </w:rPr>
      </w:pPr>
    </w:p>
    <w:p w14:paraId="3065AD3C" w14:textId="47B39F54" w:rsidR="00605821" w:rsidRDefault="00605821" w:rsidP="00F01CB5">
      <w:pPr>
        <w:pStyle w:val="NoSpacing"/>
        <w:rPr>
          <w:rFonts w:ascii="Verdana" w:hAnsi="Verdana"/>
          <w:sz w:val="24"/>
        </w:rPr>
      </w:pPr>
    </w:p>
    <w:p w14:paraId="50F42CC3" w14:textId="4266071C" w:rsidR="00605821" w:rsidRDefault="00605821" w:rsidP="00F01CB5">
      <w:pPr>
        <w:pStyle w:val="NoSpacing"/>
        <w:rPr>
          <w:rFonts w:ascii="Verdana" w:hAnsi="Verdana"/>
          <w:sz w:val="24"/>
        </w:rPr>
      </w:pPr>
    </w:p>
    <w:p w14:paraId="5F2BA7F1" w14:textId="28D6C289" w:rsidR="00605821" w:rsidRDefault="00605821" w:rsidP="00F01CB5">
      <w:pPr>
        <w:pStyle w:val="NoSpacing"/>
        <w:rPr>
          <w:rFonts w:ascii="Verdana" w:hAnsi="Verdana"/>
          <w:sz w:val="24"/>
        </w:rPr>
      </w:pPr>
    </w:p>
    <w:p w14:paraId="51F1D085" w14:textId="44D9547C" w:rsidR="00605821" w:rsidRDefault="00605821" w:rsidP="00F01CB5">
      <w:pPr>
        <w:pStyle w:val="NoSpacing"/>
        <w:rPr>
          <w:rFonts w:ascii="Verdana" w:hAnsi="Verdana"/>
          <w:sz w:val="24"/>
        </w:rPr>
      </w:pPr>
    </w:p>
    <w:p w14:paraId="608AEE8A" w14:textId="4CEE07A3" w:rsidR="00605821" w:rsidRDefault="00605821" w:rsidP="00F01CB5">
      <w:pPr>
        <w:pStyle w:val="NoSpacing"/>
        <w:rPr>
          <w:rFonts w:ascii="Verdana" w:hAnsi="Verdana"/>
          <w:sz w:val="24"/>
        </w:rPr>
      </w:pPr>
    </w:p>
    <w:p w14:paraId="62A7DA72" w14:textId="5C742646" w:rsidR="00605821" w:rsidRDefault="00605821" w:rsidP="00F01CB5">
      <w:pPr>
        <w:pStyle w:val="NoSpacing"/>
        <w:rPr>
          <w:rFonts w:ascii="Verdana" w:hAnsi="Verdana"/>
          <w:sz w:val="24"/>
        </w:rPr>
      </w:pPr>
    </w:p>
    <w:p w14:paraId="6EED239E" w14:textId="1A7C5C96" w:rsidR="00605821" w:rsidRDefault="00605821" w:rsidP="00F01CB5">
      <w:pPr>
        <w:pStyle w:val="NoSpacing"/>
        <w:rPr>
          <w:rFonts w:ascii="Verdana" w:hAnsi="Verdana"/>
          <w:sz w:val="24"/>
        </w:rPr>
      </w:pPr>
    </w:p>
    <w:p w14:paraId="2FF8A775" w14:textId="713CF97C" w:rsidR="00605821" w:rsidRDefault="00605821" w:rsidP="00F01CB5">
      <w:pPr>
        <w:pStyle w:val="NoSpacing"/>
        <w:rPr>
          <w:rFonts w:ascii="Verdana" w:hAnsi="Verdana"/>
          <w:sz w:val="24"/>
        </w:rPr>
      </w:pPr>
    </w:p>
    <w:p w14:paraId="4B3BFCE9" w14:textId="77777777" w:rsidR="00605821" w:rsidRDefault="00605821" w:rsidP="00F01CB5">
      <w:pPr>
        <w:pStyle w:val="NoSpacing"/>
        <w:rPr>
          <w:rFonts w:ascii="Verdana" w:hAnsi="Verdana"/>
          <w:sz w:val="24"/>
        </w:rPr>
      </w:pPr>
    </w:p>
    <w:p w14:paraId="46039C10" w14:textId="77777777" w:rsidR="00E41414" w:rsidRDefault="00E41414" w:rsidP="00F01CB5">
      <w:pPr>
        <w:pStyle w:val="NoSpacing"/>
        <w:rPr>
          <w:rFonts w:ascii="Verdana" w:hAnsi="Verdana"/>
          <w:sz w:val="24"/>
        </w:rPr>
      </w:pPr>
    </w:p>
    <w:p w14:paraId="595281BB" w14:textId="080AC9AC" w:rsidR="00B330E9" w:rsidRPr="00A02DAD" w:rsidRDefault="00B330E9" w:rsidP="00B330E9">
      <w:pPr>
        <w:shd w:val="clear" w:color="auto" w:fill="0282AA"/>
        <w:spacing w:after="0" w:line="240" w:lineRule="auto"/>
        <w:rPr>
          <w:rFonts w:ascii="Verdana" w:eastAsiaTheme="minorHAnsi" w:hAnsi="Verdana" w:cstheme="minorBidi"/>
          <w:b/>
          <w:color w:val="FFFFFF" w:themeColor="background1"/>
          <w:szCs w:val="36"/>
        </w:rPr>
      </w:pPr>
      <w:r>
        <w:rPr>
          <w:rFonts w:ascii="Verdana" w:eastAsiaTheme="minorHAnsi" w:hAnsi="Verdana" w:cstheme="minorBidi"/>
          <w:b/>
          <w:color w:val="FFFFFF" w:themeColor="background1"/>
          <w:szCs w:val="36"/>
        </w:rPr>
        <w:t>Information Requests</w:t>
      </w:r>
    </w:p>
    <w:p w14:paraId="1386DFE4" w14:textId="77777777" w:rsidR="00E41414" w:rsidRDefault="00E41414" w:rsidP="00F01CB5">
      <w:pPr>
        <w:pStyle w:val="NoSpacing"/>
        <w:rPr>
          <w:rFonts w:ascii="Verdana" w:hAnsi="Verdana"/>
          <w:sz w:val="24"/>
        </w:rPr>
      </w:pPr>
    </w:p>
    <w:tbl>
      <w:tblPr>
        <w:tblStyle w:val="TableGrid"/>
        <w:tblW w:w="0" w:type="auto"/>
        <w:tblLook w:val="04A0" w:firstRow="1" w:lastRow="0" w:firstColumn="1" w:lastColumn="0" w:noHBand="0" w:noVBand="1"/>
      </w:tblPr>
      <w:tblGrid>
        <w:gridCol w:w="5088"/>
        <w:gridCol w:w="5106"/>
      </w:tblGrid>
      <w:tr w:rsidR="00B330E9" w14:paraId="60DB68FA" w14:textId="77777777" w:rsidTr="00B330E9">
        <w:tc>
          <w:tcPr>
            <w:tcW w:w="5210" w:type="dxa"/>
          </w:tcPr>
          <w:p w14:paraId="501B1340" w14:textId="77777777" w:rsidR="00B330E9" w:rsidRPr="00B330E9" w:rsidRDefault="00B330E9" w:rsidP="00B330E9">
            <w:pPr>
              <w:pStyle w:val="NoSpacing"/>
              <w:rPr>
                <w:rFonts w:ascii="Verdana" w:eastAsia="Times New Roman" w:hAnsi="Verdana" w:cs="Arial"/>
                <w:color w:val="000000"/>
                <w:sz w:val="24"/>
                <w:szCs w:val="24"/>
                <w:lang w:val="en" w:eastAsia="en-GB"/>
              </w:rPr>
            </w:pPr>
          </w:p>
          <w:p w14:paraId="7F018183" w14:textId="3116395C" w:rsidR="00B330E9" w:rsidRPr="00B330E9" w:rsidRDefault="00B330E9" w:rsidP="00B330E9">
            <w:pPr>
              <w:pStyle w:val="NoSpacing"/>
              <w:rPr>
                <w:rFonts w:ascii="Verdana" w:hAnsi="Verdana"/>
                <w:sz w:val="24"/>
                <w:szCs w:val="24"/>
              </w:rPr>
            </w:pPr>
            <w:r w:rsidRPr="00B330E9">
              <w:rPr>
                <w:rFonts w:ascii="Verdana" w:eastAsia="Times New Roman" w:hAnsi="Verdana" w:cs="Arial"/>
                <w:color w:val="000000"/>
                <w:sz w:val="24"/>
                <w:szCs w:val="24"/>
                <w:lang w:val="en" w:eastAsia="en-GB"/>
              </w:rPr>
              <w:t>The GDPR provides the following rights for individuals:</w:t>
            </w:r>
          </w:p>
        </w:tc>
        <w:tc>
          <w:tcPr>
            <w:tcW w:w="5210" w:type="dxa"/>
          </w:tcPr>
          <w:p w14:paraId="6069E06D" w14:textId="77777777" w:rsidR="00B330E9" w:rsidRDefault="00B330E9" w:rsidP="00F01CB5">
            <w:pPr>
              <w:pStyle w:val="NoSpacing"/>
              <w:rPr>
                <w:rFonts w:ascii="Verdana" w:hAnsi="Verdana"/>
                <w:sz w:val="24"/>
              </w:rPr>
            </w:pPr>
          </w:p>
          <w:p w14:paraId="48ED3971" w14:textId="77777777" w:rsidR="00B330E9" w:rsidRPr="00B330E9" w:rsidRDefault="00B330E9" w:rsidP="00F0344A">
            <w:pPr>
              <w:pStyle w:val="NoSpacing"/>
              <w:numPr>
                <w:ilvl w:val="0"/>
                <w:numId w:val="11"/>
              </w:numPr>
              <w:rPr>
                <w:rFonts w:ascii="Verdana" w:eastAsia="Times New Roman" w:hAnsi="Verdana" w:cs="Arial"/>
                <w:color w:val="000000"/>
                <w:sz w:val="24"/>
                <w:szCs w:val="24"/>
                <w:lang w:val="en" w:eastAsia="en-GB"/>
              </w:rPr>
            </w:pPr>
            <w:r w:rsidRPr="00B330E9">
              <w:rPr>
                <w:rFonts w:ascii="Verdana" w:eastAsia="Times New Roman" w:hAnsi="Verdana" w:cs="Arial"/>
                <w:color w:val="000000"/>
                <w:sz w:val="24"/>
                <w:szCs w:val="24"/>
                <w:lang w:val="en" w:eastAsia="en-GB"/>
              </w:rPr>
              <w:t xml:space="preserve">The right to be informed </w:t>
            </w:r>
          </w:p>
          <w:p w14:paraId="4FC18EF9" w14:textId="77777777" w:rsidR="00B330E9" w:rsidRPr="00B330E9" w:rsidRDefault="00B330E9" w:rsidP="00F0344A">
            <w:pPr>
              <w:pStyle w:val="NoSpacing"/>
              <w:numPr>
                <w:ilvl w:val="0"/>
                <w:numId w:val="11"/>
              </w:numPr>
              <w:rPr>
                <w:rFonts w:ascii="Verdana" w:eastAsia="Times New Roman" w:hAnsi="Verdana" w:cs="Arial"/>
                <w:color w:val="000000"/>
                <w:sz w:val="24"/>
                <w:szCs w:val="24"/>
                <w:lang w:val="en" w:eastAsia="en-GB"/>
              </w:rPr>
            </w:pPr>
            <w:r w:rsidRPr="00B330E9">
              <w:rPr>
                <w:rFonts w:ascii="Verdana" w:eastAsia="Times New Roman" w:hAnsi="Verdana" w:cs="Arial"/>
                <w:color w:val="000000"/>
                <w:sz w:val="24"/>
                <w:szCs w:val="24"/>
                <w:lang w:val="en" w:eastAsia="en-GB"/>
              </w:rPr>
              <w:t>The right of access</w:t>
            </w:r>
          </w:p>
          <w:p w14:paraId="4F96C803" w14:textId="77777777" w:rsidR="00B330E9" w:rsidRPr="00B330E9" w:rsidRDefault="00B330E9" w:rsidP="00F0344A">
            <w:pPr>
              <w:pStyle w:val="NoSpacing"/>
              <w:numPr>
                <w:ilvl w:val="0"/>
                <w:numId w:val="11"/>
              </w:numPr>
              <w:rPr>
                <w:rFonts w:ascii="Verdana" w:eastAsia="Times New Roman" w:hAnsi="Verdana" w:cs="Arial"/>
                <w:color w:val="000000"/>
                <w:sz w:val="24"/>
                <w:szCs w:val="24"/>
                <w:lang w:val="en" w:eastAsia="en-GB"/>
              </w:rPr>
            </w:pPr>
            <w:r w:rsidRPr="00B330E9">
              <w:rPr>
                <w:rFonts w:ascii="Verdana" w:eastAsia="Times New Roman" w:hAnsi="Verdana" w:cs="Arial"/>
                <w:color w:val="000000"/>
                <w:sz w:val="24"/>
                <w:szCs w:val="24"/>
                <w:lang w:val="en" w:eastAsia="en-GB"/>
              </w:rPr>
              <w:t xml:space="preserve">The right to rectification </w:t>
            </w:r>
          </w:p>
          <w:p w14:paraId="668407F5" w14:textId="77777777" w:rsidR="00B330E9" w:rsidRPr="00B330E9" w:rsidRDefault="00B330E9" w:rsidP="00F0344A">
            <w:pPr>
              <w:pStyle w:val="NoSpacing"/>
              <w:numPr>
                <w:ilvl w:val="0"/>
                <w:numId w:val="11"/>
              </w:numPr>
              <w:rPr>
                <w:rFonts w:ascii="Verdana" w:eastAsia="Times New Roman" w:hAnsi="Verdana" w:cs="Arial"/>
                <w:color w:val="000000"/>
                <w:sz w:val="24"/>
                <w:szCs w:val="24"/>
                <w:lang w:val="en" w:eastAsia="en-GB"/>
              </w:rPr>
            </w:pPr>
            <w:r w:rsidRPr="00B330E9">
              <w:rPr>
                <w:rFonts w:ascii="Verdana" w:eastAsia="Times New Roman" w:hAnsi="Verdana" w:cs="Arial"/>
                <w:color w:val="000000"/>
                <w:sz w:val="24"/>
                <w:szCs w:val="24"/>
                <w:lang w:val="en" w:eastAsia="en-GB"/>
              </w:rPr>
              <w:t xml:space="preserve">The right to erasure </w:t>
            </w:r>
          </w:p>
          <w:p w14:paraId="72323F48" w14:textId="77777777" w:rsidR="00B330E9" w:rsidRPr="00B330E9" w:rsidRDefault="00B330E9" w:rsidP="00F0344A">
            <w:pPr>
              <w:pStyle w:val="NoSpacing"/>
              <w:numPr>
                <w:ilvl w:val="0"/>
                <w:numId w:val="11"/>
              </w:numPr>
              <w:rPr>
                <w:rFonts w:ascii="Verdana" w:eastAsia="Times New Roman" w:hAnsi="Verdana" w:cs="Arial"/>
                <w:color w:val="000000"/>
                <w:sz w:val="24"/>
                <w:szCs w:val="24"/>
                <w:lang w:val="en" w:eastAsia="en-GB"/>
              </w:rPr>
            </w:pPr>
            <w:r w:rsidRPr="00B330E9">
              <w:rPr>
                <w:rFonts w:ascii="Verdana" w:eastAsia="Times New Roman" w:hAnsi="Verdana" w:cs="Arial"/>
                <w:color w:val="000000"/>
                <w:sz w:val="24"/>
                <w:szCs w:val="24"/>
                <w:lang w:val="en" w:eastAsia="en-GB"/>
              </w:rPr>
              <w:t xml:space="preserve">The right to restrict processing </w:t>
            </w:r>
          </w:p>
          <w:p w14:paraId="0CB2A1F9" w14:textId="77777777" w:rsidR="00B330E9" w:rsidRPr="00B330E9" w:rsidRDefault="00B330E9" w:rsidP="00F0344A">
            <w:pPr>
              <w:pStyle w:val="NoSpacing"/>
              <w:numPr>
                <w:ilvl w:val="0"/>
                <w:numId w:val="11"/>
              </w:numPr>
              <w:rPr>
                <w:rFonts w:ascii="Verdana" w:eastAsia="Times New Roman" w:hAnsi="Verdana" w:cs="Arial"/>
                <w:color w:val="000000"/>
                <w:sz w:val="24"/>
                <w:szCs w:val="24"/>
                <w:lang w:val="en" w:eastAsia="en-GB"/>
              </w:rPr>
            </w:pPr>
            <w:r w:rsidRPr="00B330E9">
              <w:rPr>
                <w:rFonts w:ascii="Verdana" w:eastAsia="Times New Roman" w:hAnsi="Verdana" w:cs="Arial"/>
                <w:color w:val="000000"/>
                <w:sz w:val="24"/>
                <w:szCs w:val="24"/>
                <w:lang w:val="en" w:eastAsia="en-GB"/>
              </w:rPr>
              <w:t xml:space="preserve">The right to data portability </w:t>
            </w:r>
          </w:p>
          <w:p w14:paraId="3BFC87D4" w14:textId="77777777" w:rsidR="00B330E9" w:rsidRPr="00B330E9" w:rsidRDefault="00B330E9" w:rsidP="00F0344A">
            <w:pPr>
              <w:pStyle w:val="NoSpacing"/>
              <w:numPr>
                <w:ilvl w:val="0"/>
                <w:numId w:val="11"/>
              </w:numPr>
              <w:rPr>
                <w:rFonts w:ascii="Verdana" w:eastAsia="Times New Roman" w:hAnsi="Verdana" w:cs="Arial"/>
                <w:color w:val="000000"/>
                <w:sz w:val="24"/>
                <w:szCs w:val="24"/>
                <w:lang w:val="en" w:eastAsia="en-GB"/>
              </w:rPr>
            </w:pPr>
            <w:r w:rsidRPr="00B330E9">
              <w:rPr>
                <w:rFonts w:ascii="Verdana" w:eastAsia="Times New Roman" w:hAnsi="Verdana" w:cs="Arial"/>
                <w:color w:val="000000"/>
                <w:sz w:val="24"/>
                <w:szCs w:val="24"/>
                <w:lang w:val="en" w:eastAsia="en-GB"/>
              </w:rPr>
              <w:t xml:space="preserve">The right to object </w:t>
            </w:r>
          </w:p>
          <w:p w14:paraId="61F39699" w14:textId="77777777" w:rsidR="00B330E9" w:rsidRPr="00B330E9" w:rsidRDefault="00B330E9" w:rsidP="00F0344A">
            <w:pPr>
              <w:pStyle w:val="NoSpacing"/>
              <w:numPr>
                <w:ilvl w:val="0"/>
                <w:numId w:val="11"/>
              </w:numPr>
              <w:rPr>
                <w:rFonts w:ascii="Verdana" w:eastAsia="Times New Roman" w:hAnsi="Verdana" w:cs="Arial"/>
                <w:color w:val="000000"/>
                <w:sz w:val="24"/>
                <w:szCs w:val="24"/>
                <w:lang w:val="en" w:eastAsia="en-GB"/>
              </w:rPr>
            </w:pPr>
            <w:r w:rsidRPr="00B330E9">
              <w:rPr>
                <w:rFonts w:ascii="Verdana" w:eastAsia="Times New Roman" w:hAnsi="Verdana" w:cs="Arial"/>
                <w:color w:val="000000"/>
                <w:sz w:val="24"/>
                <w:szCs w:val="24"/>
                <w:lang w:val="en" w:eastAsia="en-GB"/>
              </w:rPr>
              <w:t>Rights in relation to automated decision making and profiling.</w:t>
            </w:r>
          </w:p>
          <w:p w14:paraId="77D27B91" w14:textId="3CA35111" w:rsidR="00B330E9" w:rsidRDefault="00B330E9" w:rsidP="00F01CB5">
            <w:pPr>
              <w:pStyle w:val="NoSpacing"/>
              <w:rPr>
                <w:rFonts w:ascii="Verdana" w:hAnsi="Verdana"/>
                <w:sz w:val="24"/>
              </w:rPr>
            </w:pPr>
          </w:p>
        </w:tc>
      </w:tr>
      <w:tr w:rsidR="00B330E9" w14:paraId="3C53BC74" w14:textId="77777777" w:rsidTr="00B330E9">
        <w:tc>
          <w:tcPr>
            <w:tcW w:w="5210" w:type="dxa"/>
          </w:tcPr>
          <w:p w14:paraId="44EA8842" w14:textId="77777777" w:rsidR="00B330E9" w:rsidRDefault="00B330E9" w:rsidP="00B330E9">
            <w:pPr>
              <w:pStyle w:val="NoSpacing"/>
              <w:rPr>
                <w:rFonts w:ascii="Verdana" w:hAnsi="Verdana"/>
                <w:sz w:val="24"/>
              </w:rPr>
            </w:pPr>
          </w:p>
          <w:p w14:paraId="0E7FFDE0" w14:textId="77777777" w:rsidR="00B330E9" w:rsidRDefault="00AA63C6" w:rsidP="00AA63C6">
            <w:pPr>
              <w:pStyle w:val="NoSpacing"/>
              <w:rPr>
                <w:rFonts w:ascii="Verdana" w:hAnsi="Verdana"/>
                <w:sz w:val="24"/>
              </w:rPr>
            </w:pPr>
            <w:r w:rsidRPr="00AA63C6">
              <w:rPr>
                <w:rFonts w:ascii="Verdana" w:hAnsi="Verdana"/>
                <w:b/>
                <w:bCs/>
                <w:sz w:val="24"/>
              </w:rPr>
              <w:t xml:space="preserve">1. </w:t>
            </w:r>
            <w:r w:rsidR="00B330E9" w:rsidRPr="00AA63C6">
              <w:rPr>
                <w:rFonts w:ascii="Verdana" w:hAnsi="Verdana"/>
                <w:b/>
                <w:bCs/>
                <w:sz w:val="24"/>
              </w:rPr>
              <w:t>The right to be informed</w:t>
            </w:r>
          </w:p>
          <w:p w14:paraId="5C573009" w14:textId="1EE9E842" w:rsidR="00AA63C6" w:rsidRDefault="00AA63C6" w:rsidP="00AA63C6">
            <w:pPr>
              <w:pStyle w:val="NoSpacing"/>
              <w:rPr>
                <w:rFonts w:ascii="Verdana" w:hAnsi="Verdana"/>
                <w:sz w:val="24"/>
              </w:rPr>
            </w:pPr>
          </w:p>
        </w:tc>
        <w:tc>
          <w:tcPr>
            <w:tcW w:w="5210" w:type="dxa"/>
          </w:tcPr>
          <w:p w14:paraId="7536F85C" w14:textId="77777777" w:rsidR="00B330E9" w:rsidRPr="00AA63C6" w:rsidRDefault="00B330E9" w:rsidP="00AA63C6">
            <w:pPr>
              <w:pStyle w:val="NoSpacing"/>
              <w:rPr>
                <w:rFonts w:ascii="Verdana" w:hAnsi="Verdana"/>
                <w:sz w:val="24"/>
                <w:szCs w:val="24"/>
              </w:rPr>
            </w:pPr>
          </w:p>
          <w:p w14:paraId="58E2DF26" w14:textId="77777777" w:rsidR="00AA63C6" w:rsidRPr="00AA63C6" w:rsidRDefault="00AA63C6" w:rsidP="00F0344A">
            <w:pPr>
              <w:pStyle w:val="NoSpacing"/>
              <w:numPr>
                <w:ilvl w:val="0"/>
                <w:numId w:val="12"/>
              </w:numPr>
              <w:rPr>
                <w:rFonts w:ascii="Verdana" w:eastAsia="Times New Roman" w:hAnsi="Verdana" w:cs="Arial"/>
                <w:color w:val="000000"/>
                <w:sz w:val="24"/>
                <w:szCs w:val="24"/>
                <w:lang w:val="en" w:eastAsia="en-GB"/>
              </w:rPr>
            </w:pPr>
            <w:r w:rsidRPr="00AA63C6">
              <w:rPr>
                <w:rFonts w:ascii="Verdana" w:eastAsia="Times New Roman" w:hAnsi="Verdana" w:cs="Arial"/>
                <w:color w:val="000000"/>
                <w:sz w:val="24"/>
                <w:szCs w:val="24"/>
                <w:lang w:val="en" w:eastAsia="en-GB"/>
              </w:rPr>
              <w:t>Individuals have the right to be informed about the collection and use of their personal data. This information is provided within Delphi Medical’s Privacy Notice. The document is regularly reviewed and updated as necessary.</w:t>
            </w:r>
          </w:p>
          <w:p w14:paraId="1297AD38" w14:textId="77777777" w:rsidR="00AA63C6" w:rsidRPr="00AA63C6" w:rsidRDefault="00AA63C6" w:rsidP="00F0344A">
            <w:pPr>
              <w:pStyle w:val="NoSpacing"/>
              <w:numPr>
                <w:ilvl w:val="0"/>
                <w:numId w:val="12"/>
              </w:numPr>
              <w:rPr>
                <w:rFonts w:ascii="Verdana" w:eastAsia="Times New Roman" w:hAnsi="Verdana" w:cs="Arial"/>
                <w:color w:val="000000"/>
                <w:sz w:val="24"/>
                <w:szCs w:val="24"/>
                <w:lang w:val="en" w:eastAsia="en-GB"/>
              </w:rPr>
            </w:pPr>
            <w:r w:rsidRPr="00AA63C6">
              <w:rPr>
                <w:rFonts w:ascii="Verdana" w:eastAsia="Times New Roman" w:hAnsi="Verdana" w:cs="Arial"/>
                <w:color w:val="000000"/>
                <w:sz w:val="24"/>
                <w:szCs w:val="24"/>
                <w:lang w:val="en" w:eastAsia="en-GB"/>
              </w:rPr>
              <w:t xml:space="preserve">As part of the consent process, patients/service users are additionally informed about how and why their personal data will be processed when consent is obtained. </w:t>
            </w:r>
          </w:p>
          <w:p w14:paraId="17DAB4B8" w14:textId="5CE26B30" w:rsidR="00AA63C6" w:rsidRPr="00AA63C6" w:rsidRDefault="00AA63C6" w:rsidP="00AA63C6">
            <w:pPr>
              <w:pStyle w:val="NoSpacing"/>
              <w:rPr>
                <w:rFonts w:ascii="Verdana" w:hAnsi="Verdana"/>
                <w:sz w:val="24"/>
                <w:szCs w:val="24"/>
              </w:rPr>
            </w:pPr>
          </w:p>
        </w:tc>
      </w:tr>
      <w:tr w:rsidR="00B330E9" w14:paraId="38997059" w14:textId="77777777" w:rsidTr="00B330E9">
        <w:tc>
          <w:tcPr>
            <w:tcW w:w="5210" w:type="dxa"/>
          </w:tcPr>
          <w:p w14:paraId="77EB64F4" w14:textId="77777777" w:rsidR="00B330E9" w:rsidRPr="00AA63C6" w:rsidRDefault="00B330E9" w:rsidP="00F01CB5">
            <w:pPr>
              <w:pStyle w:val="NoSpacing"/>
              <w:rPr>
                <w:rFonts w:ascii="Verdana" w:hAnsi="Verdana"/>
                <w:b/>
                <w:bCs/>
                <w:sz w:val="24"/>
              </w:rPr>
            </w:pPr>
          </w:p>
          <w:p w14:paraId="41D44600" w14:textId="77777777" w:rsidR="00AA63C6" w:rsidRPr="00AA63C6" w:rsidRDefault="00AA63C6" w:rsidP="00F01CB5">
            <w:pPr>
              <w:pStyle w:val="NoSpacing"/>
              <w:rPr>
                <w:rFonts w:ascii="Verdana" w:hAnsi="Verdana"/>
                <w:b/>
                <w:bCs/>
                <w:sz w:val="24"/>
              </w:rPr>
            </w:pPr>
            <w:r w:rsidRPr="00AA63C6">
              <w:rPr>
                <w:rFonts w:ascii="Verdana" w:hAnsi="Verdana"/>
                <w:b/>
                <w:bCs/>
                <w:sz w:val="24"/>
              </w:rPr>
              <w:t>2. The right of access</w:t>
            </w:r>
          </w:p>
          <w:p w14:paraId="73717E29" w14:textId="70427D78" w:rsidR="00AA63C6" w:rsidRDefault="00AA63C6" w:rsidP="00F01CB5">
            <w:pPr>
              <w:pStyle w:val="NoSpacing"/>
              <w:rPr>
                <w:rFonts w:ascii="Verdana" w:hAnsi="Verdana"/>
                <w:sz w:val="24"/>
              </w:rPr>
            </w:pPr>
          </w:p>
        </w:tc>
        <w:tc>
          <w:tcPr>
            <w:tcW w:w="5210" w:type="dxa"/>
          </w:tcPr>
          <w:p w14:paraId="6D688A93" w14:textId="77777777" w:rsidR="00B330E9" w:rsidRPr="00AA63C6" w:rsidRDefault="00B330E9" w:rsidP="00AA63C6">
            <w:pPr>
              <w:pStyle w:val="NoSpacing"/>
              <w:rPr>
                <w:rFonts w:ascii="Verdana" w:hAnsi="Verdana"/>
                <w:sz w:val="24"/>
                <w:szCs w:val="24"/>
              </w:rPr>
            </w:pPr>
          </w:p>
          <w:p w14:paraId="5E9916F2" w14:textId="77777777" w:rsidR="00AA63C6" w:rsidRPr="00AA63C6" w:rsidRDefault="00AA63C6" w:rsidP="00F0344A">
            <w:pPr>
              <w:pStyle w:val="NoSpacing"/>
              <w:numPr>
                <w:ilvl w:val="0"/>
                <w:numId w:val="13"/>
              </w:numPr>
              <w:rPr>
                <w:rFonts w:ascii="Verdana" w:eastAsia="Times New Roman" w:hAnsi="Verdana" w:cs="Arial"/>
                <w:color w:val="000000"/>
                <w:sz w:val="24"/>
                <w:szCs w:val="24"/>
                <w:lang w:val="en" w:eastAsia="en-GB"/>
              </w:rPr>
            </w:pPr>
            <w:r w:rsidRPr="00AA63C6">
              <w:rPr>
                <w:rFonts w:ascii="Verdana" w:eastAsia="Times New Roman" w:hAnsi="Verdana" w:cs="Arial"/>
                <w:color w:val="000000"/>
                <w:sz w:val="24"/>
                <w:szCs w:val="24"/>
                <w:lang w:val="en" w:eastAsia="en-GB"/>
              </w:rPr>
              <w:t xml:space="preserve">The right of access, commonly referred to as Subject Access, gives individuals the right to obtain a copy of their personal data as well as other supplementary information (other supplementary information largely corresponds to the </w:t>
            </w:r>
            <w:r w:rsidRPr="00AA63C6">
              <w:rPr>
                <w:rFonts w:ascii="Verdana" w:eastAsia="Times New Roman" w:hAnsi="Verdana" w:cs="Arial"/>
                <w:color w:val="000000"/>
                <w:sz w:val="24"/>
                <w:szCs w:val="24"/>
                <w:lang w:val="en" w:eastAsia="en-GB"/>
              </w:rPr>
              <w:lastRenderedPageBreak/>
              <w:t>information that we provide via the Privacy Notice). It helps individuals to understand how and why Delphi Medical are using their data, and to check that it is being used lawfully.</w:t>
            </w:r>
          </w:p>
          <w:p w14:paraId="3E3A40AB" w14:textId="77777777" w:rsidR="00AA63C6" w:rsidRDefault="00AA63C6" w:rsidP="00016048">
            <w:pPr>
              <w:pStyle w:val="NoSpacing"/>
              <w:numPr>
                <w:ilvl w:val="0"/>
                <w:numId w:val="13"/>
              </w:numPr>
              <w:rPr>
                <w:rFonts w:ascii="Verdana" w:eastAsia="Times New Roman" w:hAnsi="Verdana" w:cs="Arial"/>
                <w:color w:val="000000"/>
                <w:sz w:val="24"/>
                <w:szCs w:val="24"/>
                <w:lang w:val="en" w:eastAsia="en-GB"/>
              </w:rPr>
            </w:pPr>
            <w:r w:rsidRPr="00AA63C6">
              <w:rPr>
                <w:rFonts w:ascii="Verdana" w:eastAsia="Times New Roman" w:hAnsi="Verdana" w:cs="Arial"/>
                <w:color w:val="000000"/>
                <w:sz w:val="24"/>
                <w:szCs w:val="24"/>
                <w:lang w:val="en" w:eastAsia="en-GB"/>
              </w:rPr>
              <w:t xml:space="preserve">As the GDPR does not specify how to make a valid request an individual can make a subject access request verbally or in writing. The request does not have to include the phrase ‘subject access request’ or reference any legislation. Furthermore these requests can be made to any part of the organisation (including social media). </w:t>
            </w:r>
          </w:p>
          <w:p w14:paraId="6401EACC" w14:textId="49E701BB" w:rsidR="00016048" w:rsidRPr="00016048" w:rsidRDefault="00016048" w:rsidP="00016048">
            <w:pPr>
              <w:pStyle w:val="NoSpacing"/>
              <w:ind w:left="360"/>
              <w:rPr>
                <w:rFonts w:ascii="Verdana" w:eastAsia="Times New Roman" w:hAnsi="Verdana" w:cs="Arial"/>
                <w:color w:val="000000"/>
                <w:sz w:val="24"/>
                <w:szCs w:val="24"/>
                <w:lang w:val="en" w:eastAsia="en-GB"/>
              </w:rPr>
            </w:pPr>
          </w:p>
        </w:tc>
      </w:tr>
      <w:tr w:rsidR="00AA63C6" w14:paraId="2ED922DC" w14:textId="77777777" w:rsidTr="00B330E9">
        <w:tc>
          <w:tcPr>
            <w:tcW w:w="5210" w:type="dxa"/>
          </w:tcPr>
          <w:p w14:paraId="398ACA9F" w14:textId="77777777" w:rsidR="00AA63C6" w:rsidRDefault="00AA63C6" w:rsidP="00F01CB5">
            <w:pPr>
              <w:pStyle w:val="NoSpacing"/>
              <w:rPr>
                <w:rFonts w:ascii="Verdana" w:hAnsi="Verdana"/>
                <w:b/>
                <w:bCs/>
                <w:sz w:val="24"/>
              </w:rPr>
            </w:pPr>
          </w:p>
          <w:p w14:paraId="4DC06476" w14:textId="575DA792" w:rsidR="00AA63C6" w:rsidRPr="00AA63C6" w:rsidRDefault="00AA63C6" w:rsidP="00F01CB5">
            <w:pPr>
              <w:pStyle w:val="NoSpacing"/>
              <w:rPr>
                <w:rFonts w:ascii="Verdana" w:hAnsi="Verdana"/>
                <w:b/>
                <w:bCs/>
                <w:sz w:val="24"/>
              </w:rPr>
            </w:pPr>
            <w:r>
              <w:rPr>
                <w:rFonts w:ascii="Verdana" w:hAnsi="Verdana"/>
                <w:b/>
                <w:bCs/>
                <w:sz w:val="24"/>
              </w:rPr>
              <w:t xml:space="preserve">3. The right of </w:t>
            </w:r>
            <w:r w:rsidR="00ED1904">
              <w:rPr>
                <w:rFonts w:ascii="Verdana" w:hAnsi="Verdana"/>
                <w:b/>
                <w:bCs/>
                <w:sz w:val="24"/>
              </w:rPr>
              <w:t>rectification</w:t>
            </w:r>
          </w:p>
        </w:tc>
        <w:tc>
          <w:tcPr>
            <w:tcW w:w="5210" w:type="dxa"/>
          </w:tcPr>
          <w:p w14:paraId="2B9FE959" w14:textId="77777777" w:rsidR="00ED1904" w:rsidRPr="00ED1904" w:rsidRDefault="00ED1904" w:rsidP="00ED1904">
            <w:pPr>
              <w:pStyle w:val="NoSpacing"/>
              <w:rPr>
                <w:rFonts w:ascii="Verdana" w:hAnsi="Verdana"/>
                <w:sz w:val="24"/>
                <w:szCs w:val="24"/>
              </w:rPr>
            </w:pPr>
          </w:p>
          <w:p w14:paraId="30C7D253" w14:textId="690FBA07" w:rsidR="00ED1904" w:rsidRPr="00ED1904" w:rsidRDefault="00ED1904" w:rsidP="00F0344A">
            <w:pPr>
              <w:pStyle w:val="NoSpacing"/>
              <w:numPr>
                <w:ilvl w:val="0"/>
                <w:numId w:val="14"/>
              </w:numPr>
              <w:rPr>
                <w:rFonts w:ascii="Verdana" w:eastAsia="Times New Roman" w:hAnsi="Verdana" w:cs="Arial"/>
                <w:color w:val="000000"/>
                <w:sz w:val="24"/>
                <w:szCs w:val="24"/>
                <w:lang w:val="en" w:eastAsia="en-GB"/>
              </w:rPr>
            </w:pPr>
            <w:r w:rsidRPr="00ED1904">
              <w:rPr>
                <w:rFonts w:ascii="Verdana" w:eastAsia="Times New Roman" w:hAnsi="Verdana" w:cs="Arial"/>
                <w:color w:val="000000"/>
                <w:sz w:val="24"/>
                <w:szCs w:val="24"/>
                <w:lang w:val="en" w:eastAsia="en-GB"/>
              </w:rPr>
              <w:t xml:space="preserve">Under Article 16 of the GDPR individuals also have the right to have inaccurate personal data rectified. An individual may also be able to have an incomplete personal data completed depending on the purposes for the processing. This right is closely linked to the obligation under the accuracy principle of the GDPR (Article 5). </w:t>
            </w:r>
          </w:p>
          <w:p w14:paraId="68DAD98F" w14:textId="5904E3B1" w:rsidR="00ED1904" w:rsidRPr="00ED1904" w:rsidRDefault="00ED1904" w:rsidP="00016048">
            <w:pPr>
              <w:pStyle w:val="NoSpacing"/>
              <w:ind w:left="360"/>
              <w:rPr>
                <w:rFonts w:ascii="Verdana" w:hAnsi="Verdana"/>
                <w:sz w:val="24"/>
                <w:szCs w:val="24"/>
              </w:rPr>
            </w:pPr>
          </w:p>
        </w:tc>
      </w:tr>
      <w:tr w:rsidR="00ED1904" w14:paraId="1596AFA6" w14:textId="77777777" w:rsidTr="00B330E9">
        <w:tc>
          <w:tcPr>
            <w:tcW w:w="5210" w:type="dxa"/>
          </w:tcPr>
          <w:p w14:paraId="535E67B3" w14:textId="77777777" w:rsidR="00ED1904" w:rsidRDefault="00ED1904" w:rsidP="00F01CB5">
            <w:pPr>
              <w:pStyle w:val="NoSpacing"/>
              <w:rPr>
                <w:rFonts w:ascii="Verdana" w:hAnsi="Verdana"/>
                <w:b/>
                <w:bCs/>
                <w:sz w:val="24"/>
              </w:rPr>
            </w:pPr>
          </w:p>
          <w:p w14:paraId="5CC3A87C" w14:textId="40291478" w:rsidR="00ED1904" w:rsidRDefault="00ED1904" w:rsidP="00F01CB5">
            <w:pPr>
              <w:pStyle w:val="NoSpacing"/>
              <w:rPr>
                <w:rFonts w:ascii="Verdana" w:hAnsi="Verdana"/>
                <w:b/>
                <w:bCs/>
                <w:sz w:val="24"/>
              </w:rPr>
            </w:pPr>
            <w:r>
              <w:rPr>
                <w:rFonts w:ascii="Verdana" w:hAnsi="Verdana"/>
                <w:b/>
                <w:bCs/>
                <w:sz w:val="24"/>
              </w:rPr>
              <w:t>4. The right of erasure</w:t>
            </w:r>
          </w:p>
          <w:p w14:paraId="7D990807" w14:textId="66F84032" w:rsidR="00ED1904" w:rsidRDefault="00ED1904" w:rsidP="00F01CB5">
            <w:pPr>
              <w:pStyle w:val="NoSpacing"/>
              <w:rPr>
                <w:rFonts w:ascii="Verdana" w:hAnsi="Verdana"/>
                <w:b/>
                <w:bCs/>
                <w:sz w:val="24"/>
              </w:rPr>
            </w:pPr>
          </w:p>
        </w:tc>
        <w:tc>
          <w:tcPr>
            <w:tcW w:w="5210" w:type="dxa"/>
          </w:tcPr>
          <w:p w14:paraId="6A897C16" w14:textId="77777777" w:rsidR="00ED1904" w:rsidRPr="00ED1904" w:rsidRDefault="00ED1904" w:rsidP="00ED1904">
            <w:pPr>
              <w:pStyle w:val="NoSpacing"/>
              <w:rPr>
                <w:rFonts w:ascii="Verdana" w:hAnsi="Verdana"/>
                <w:sz w:val="24"/>
                <w:szCs w:val="24"/>
              </w:rPr>
            </w:pPr>
          </w:p>
          <w:p w14:paraId="376A3940" w14:textId="77777777" w:rsidR="00ED1904" w:rsidRPr="00ED1904" w:rsidRDefault="00ED1904" w:rsidP="00F0344A">
            <w:pPr>
              <w:pStyle w:val="NoSpacing"/>
              <w:numPr>
                <w:ilvl w:val="0"/>
                <w:numId w:val="15"/>
              </w:numPr>
              <w:rPr>
                <w:rFonts w:ascii="Verdana" w:eastAsia="Times New Roman" w:hAnsi="Verdana" w:cs="Arial"/>
                <w:color w:val="000000"/>
                <w:sz w:val="24"/>
                <w:szCs w:val="24"/>
                <w:lang w:val="en" w:eastAsia="en-GB"/>
              </w:rPr>
            </w:pPr>
            <w:r w:rsidRPr="00ED1904">
              <w:rPr>
                <w:rFonts w:ascii="Verdana" w:eastAsia="Times New Roman" w:hAnsi="Verdana" w:cs="Arial"/>
                <w:color w:val="000000"/>
                <w:sz w:val="24"/>
                <w:szCs w:val="24"/>
                <w:lang w:val="en" w:eastAsia="en-GB"/>
              </w:rPr>
              <w:t xml:space="preserve">The right to erasure is also known as the right to be forgotten. </w:t>
            </w:r>
          </w:p>
          <w:p w14:paraId="01231D40" w14:textId="5D1DD7A3" w:rsidR="00ED1904" w:rsidRPr="00ED1904" w:rsidRDefault="00ED1904" w:rsidP="00F0344A">
            <w:pPr>
              <w:pStyle w:val="NoSpacing"/>
              <w:numPr>
                <w:ilvl w:val="0"/>
                <w:numId w:val="15"/>
              </w:numPr>
              <w:rPr>
                <w:rFonts w:ascii="Verdana" w:eastAsia="Times New Roman" w:hAnsi="Verdana" w:cs="Arial"/>
                <w:color w:val="000000"/>
                <w:sz w:val="24"/>
                <w:szCs w:val="24"/>
                <w:lang w:val="en" w:eastAsia="en-GB"/>
              </w:rPr>
            </w:pPr>
            <w:r w:rsidRPr="00ED1904">
              <w:rPr>
                <w:rFonts w:ascii="Verdana" w:eastAsia="Times New Roman" w:hAnsi="Verdana" w:cs="Arial"/>
                <w:color w:val="000000"/>
                <w:sz w:val="24"/>
                <w:szCs w:val="24"/>
                <w:lang w:val="en" w:eastAsia="en-GB"/>
              </w:rPr>
              <w:t xml:space="preserve">As the GDPR does not specify how to make a valid request for erasure, an individual can make a request verbally or in writing. The request does not have to include the phrase ‘erasure’ or reference any legislation. Furthermore these requests can be made to any part of the organisation (including social media). </w:t>
            </w:r>
          </w:p>
          <w:p w14:paraId="3740A0D6" w14:textId="77777777" w:rsidR="00ED1904" w:rsidRPr="00ED1904" w:rsidRDefault="00ED1904" w:rsidP="00F0344A">
            <w:pPr>
              <w:pStyle w:val="NoSpacing"/>
              <w:numPr>
                <w:ilvl w:val="0"/>
                <w:numId w:val="15"/>
              </w:numPr>
              <w:rPr>
                <w:rFonts w:ascii="Verdana" w:eastAsia="Times New Roman" w:hAnsi="Verdana" w:cs="Arial"/>
                <w:color w:val="000000"/>
                <w:sz w:val="24"/>
                <w:szCs w:val="24"/>
                <w:lang w:val="en" w:eastAsia="en-GB"/>
              </w:rPr>
            </w:pPr>
            <w:r w:rsidRPr="00ED1904">
              <w:rPr>
                <w:rFonts w:ascii="Verdana" w:eastAsia="Times New Roman" w:hAnsi="Verdana" w:cs="Arial"/>
                <w:color w:val="000000"/>
                <w:sz w:val="24"/>
                <w:szCs w:val="24"/>
                <w:lang w:val="en" w:eastAsia="en-GB"/>
              </w:rPr>
              <w:t xml:space="preserve">The right to erasure is not absolute and only applies in certain circumstances. </w:t>
            </w:r>
          </w:p>
          <w:p w14:paraId="72D5F7F7" w14:textId="42CA6B77" w:rsidR="00ED1904" w:rsidRPr="00ED1904" w:rsidRDefault="00ED1904" w:rsidP="00ED1904">
            <w:pPr>
              <w:pStyle w:val="NoSpacing"/>
              <w:rPr>
                <w:rFonts w:ascii="Verdana" w:hAnsi="Verdana"/>
                <w:sz w:val="24"/>
                <w:szCs w:val="24"/>
              </w:rPr>
            </w:pPr>
          </w:p>
        </w:tc>
      </w:tr>
      <w:tr w:rsidR="00ED1904" w14:paraId="76392D70" w14:textId="77777777" w:rsidTr="00ED1904">
        <w:tc>
          <w:tcPr>
            <w:tcW w:w="5210" w:type="dxa"/>
          </w:tcPr>
          <w:p w14:paraId="7A63F54D" w14:textId="77777777" w:rsidR="00ED1904" w:rsidRDefault="00ED1904" w:rsidP="00F01CB5">
            <w:pPr>
              <w:pStyle w:val="NoSpacing"/>
              <w:rPr>
                <w:rFonts w:ascii="Verdana" w:hAnsi="Verdana"/>
                <w:b/>
                <w:bCs/>
                <w:sz w:val="24"/>
              </w:rPr>
            </w:pPr>
          </w:p>
          <w:p w14:paraId="02BAFFE7" w14:textId="77777777" w:rsidR="00ED1904" w:rsidRDefault="00ED1904" w:rsidP="00F01CB5">
            <w:pPr>
              <w:pStyle w:val="NoSpacing"/>
              <w:rPr>
                <w:rFonts w:ascii="Verdana" w:hAnsi="Verdana"/>
                <w:b/>
                <w:bCs/>
                <w:sz w:val="24"/>
              </w:rPr>
            </w:pPr>
            <w:r>
              <w:rPr>
                <w:rFonts w:ascii="Verdana" w:hAnsi="Verdana"/>
                <w:b/>
                <w:bCs/>
                <w:sz w:val="24"/>
              </w:rPr>
              <w:t>5. The right to restrict processing</w:t>
            </w:r>
          </w:p>
          <w:p w14:paraId="61FA68D2" w14:textId="3D8A6E6C" w:rsidR="00ED1904" w:rsidRDefault="00ED1904" w:rsidP="00F01CB5">
            <w:pPr>
              <w:pStyle w:val="NoSpacing"/>
              <w:rPr>
                <w:rFonts w:ascii="Verdana" w:hAnsi="Verdana"/>
                <w:b/>
                <w:bCs/>
                <w:sz w:val="24"/>
              </w:rPr>
            </w:pPr>
          </w:p>
        </w:tc>
        <w:tc>
          <w:tcPr>
            <w:tcW w:w="5210" w:type="dxa"/>
          </w:tcPr>
          <w:p w14:paraId="6788D7AE" w14:textId="77777777" w:rsidR="00ED1904" w:rsidRPr="00ED1904" w:rsidRDefault="00ED1904" w:rsidP="00ED1904">
            <w:pPr>
              <w:pStyle w:val="NoSpacing"/>
              <w:rPr>
                <w:rFonts w:ascii="Verdana" w:hAnsi="Verdana"/>
                <w:sz w:val="24"/>
                <w:szCs w:val="24"/>
              </w:rPr>
            </w:pPr>
          </w:p>
          <w:p w14:paraId="07C7097A" w14:textId="77777777" w:rsidR="00ED1904" w:rsidRPr="00ED1904" w:rsidRDefault="00ED1904" w:rsidP="00F0344A">
            <w:pPr>
              <w:pStyle w:val="NoSpacing"/>
              <w:numPr>
                <w:ilvl w:val="0"/>
                <w:numId w:val="16"/>
              </w:numPr>
              <w:rPr>
                <w:rFonts w:ascii="Verdana" w:eastAsia="Times New Roman" w:hAnsi="Verdana" w:cs="Arial"/>
                <w:color w:val="000000"/>
                <w:sz w:val="24"/>
                <w:szCs w:val="24"/>
                <w:lang w:val="en" w:eastAsia="en-GB"/>
              </w:rPr>
            </w:pPr>
            <w:r w:rsidRPr="00ED1904">
              <w:rPr>
                <w:rFonts w:ascii="Verdana" w:eastAsia="Times New Roman" w:hAnsi="Verdana" w:cs="Arial"/>
                <w:color w:val="000000"/>
                <w:sz w:val="24"/>
                <w:szCs w:val="24"/>
                <w:lang w:val="en" w:eastAsia="en-GB"/>
              </w:rPr>
              <w:t xml:space="preserve">Individuals have the right to request the restriction or suppression of their personal data. This is not an absolute right and only applies in certain circumstances. When processing is restricted Delphi Medical are permitted to store the personal data, but not use it. </w:t>
            </w:r>
          </w:p>
          <w:p w14:paraId="79C349EF" w14:textId="6BF1C4AD" w:rsidR="00ED1904" w:rsidRPr="00ED1904" w:rsidRDefault="00ED1904" w:rsidP="00F0344A">
            <w:pPr>
              <w:pStyle w:val="NoSpacing"/>
              <w:numPr>
                <w:ilvl w:val="0"/>
                <w:numId w:val="16"/>
              </w:numPr>
              <w:rPr>
                <w:rFonts w:ascii="Verdana" w:eastAsia="Times New Roman" w:hAnsi="Verdana" w:cs="Arial"/>
                <w:color w:val="000000"/>
                <w:sz w:val="24"/>
                <w:szCs w:val="24"/>
                <w:lang w:val="en" w:eastAsia="en-GB"/>
              </w:rPr>
            </w:pPr>
            <w:r w:rsidRPr="00ED1904">
              <w:rPr>
                <w:rFonts w:ascii="Verdana" w:eastAsia="Times New Roman" w:hAnsi="Verdana" w:cs="Arial"/>
                <w:color w:val="000000"/>
                <w:sz w:val="24"/>
                <w:szCs w:val="24"/>
                <w:lang w:val="en" w:eastAsia="en-GB"/>
              </w:rPr>
              <w:t xml:space="preserve">As the GDPR does not specify how to make a valid request for restriction, an individual can make a request verbally or in writing. The request does not have to include the phrase ‘restriction’ or reference any legislation. Furthermore these requests can be made to any part of the organisation (including social media). </w:t>
            </w:r>
          </w:p>
          <w:p w14:paraId="5E94316E" w14:textId="20BC0141" w:rsidR="00ED1904" w:rsidRPr="00ED1904" w:rsidRDefault="00ED1904" w:rsidP="00016048">
            <w:pPr>
              <w:pStyle w:val="NoSpacing"/>
              <w:rPr>
                <w:rFonts w:ascii="Verdana" w:hAnsi="Verdana"/>
                <w:sz w:val="24"/>
                <w:szCs w:val="24"/>
              </w:rPr>
            </w:pPr>
          </w:p>
        </w:tc>
      </w:tr>
      <w:tr w:rsidR="00ED1904" w14:paraId="4491A9BE" w14:textId="77777777" w:rsidTr="00ED1904">
        <w:tc>
          <w:tcPr>
            <w:tcW w:w="5210" w:type="dxa"/>
          </w:tcPr>
          <w:p w14:paraId="0FA54BCF" w14:textId="77777777" w:rsidR="00ED1904" w:rsidRDefault="00ED1904" w:rsidP="00F01CB5">
            <w:pPr>
              <w:pStyle w:val="NoSpacing"/>
              <w:rPr>
                <w:rFonts w:ascii="Verdana" w:hAnsi="Verdana"/>
                <w:b/>
                <w:bCs/>
                <w:sz w:val="24"/>
              </w:rPr>
            </w:pPr>
          </w:p>
          <w:p w14:paraId="400B9834" w14:textId="311D5120" w:rsidR="00ED1904" w:rsidRDefault="00ED1904" w:rsidP="00F01CB5">
            <w:pPr>
              <w:pStyle w:val="NoSpacing"/>
              <w:rPr>
                <w:rFonts w:ascii="Verdana" w:hAnsi="Verdana"/>
                <w:b/>
                <w:bCs/>
                <w:sz w:val="24"/>
              </w:rPr>
            </w:pPr>
            <w:r>
              <w:rPr>
                <w:rFonts w:ascii="Verdana" w:hAnsi="Verdana"/>
                <w:b/>
                <w:bCs/>
                <w:sz w:val="24"/>
              </w:rPr>
              <w:t>6. The right to data portability</w:t>
            </w:r>
          </w:p>
        </w:tc>
        <w:tc>
          <w:tcPr>
            <w:tcW w:w="5210" w:type="dxa"/>
          </w:tcPr>
          <w:p w14:paraId="55575BD8" w14:textId="77777777" w:rsidR="00ED1904" w:rsidRPr="00ED1904" w:rsidRDefault="00ED1904" w:rsidP="00ED1904">
            <w:pPr>
              <w:pStyle w:val="NoSpacing"/>
              <w:ind w:left="1080"/>
              <w:rPr>
                <w:rFonts w:ascii="Verdana" w:eastAsia="Times New Roman" w:hAnsi="Verdana" w:cs="Arial"/>
                <w:color w:val="000000"/>
                <w:sz w:val="24"/>
                <w:szCs w:val="24"/>
                <w:lang w:val="en" w:eastAsia="en-GB"/>
              </w:rPr>
            </w:pPr>
          </w:p>
          <w:p w14:paraId="24F5D6CC" w14:textId="38775728" w:rsidR="00ED1904" w:rsidRPr="00ED1904" w:rsidRDefault="00ED1904" w:rsidP="00F0344A">
            <w:pPr>
              <w:pStyle w:val="NoSpacing"/>
              <w:numPr>
                <w:ilvl w:val="0"/>
                <w:numId w:val="17"/>
              </w:numPr>
              <w:rPr>
                <w:rFonts w:ascii="Verdana" w:eastAsia="Times New Roman" w:hAnsi="Verdana" w:cs="Arial"/>
                <w:color w:val="000000"/>
                <w:sz w:val="24"/>
                <w:szCs w:val="24"/>
                <w:lang w:val="en" w:eastAsia="en-GB"/>
              </w:rPr>
            </w:pPr>
            <w:r w:rsidRPr="00ED1904">
              <w:rPr>
                <w:rFonts w:ascii="Verdana" w:eastAsia="Times New Roman" w:hAnsi="Verdana" w:cs="Arial"/>
                <w:color w:val="000000"/>
                <w:sz w:val="24"/>
                <w:szCs w:val="24"/>
                <w:lang w:val="en" w:eastAsia="en-GB"/>
              </w:rPr>
              <w:t xml:space="preserve">The right to data portability allows individuals to obtain and reuse their personal data for their own purposes across different services. It allows them to move, copy or transfer personal data easily from one IT environment to another in a safe and secure way, without affecting its usability. </w:t>
            </w:r>
          </w:p>
          <w:p w14:paraId="063E102D" w14:textId="77777777" w:rsidR="00ED1904" w:rsidRPr="00ED1904" w:rsidRDefault="00ED1904" w:rsidP="00F0344A">
            <w:pPr>
              <w:pStyle w:val="NoSpacing"/>
              <w:numPr>
                <w:ilvl w:val="0"/>
                <w:numId w:val="17"/>
              </w:numPr>
              <w:rPr>
                <w:rFonts w:ascii="Verdana" w:eastAsia="Times New Roman" w:hAnsi="Verdana" w:cs="Arial"/>
                <w:color w:val="000000"/>
                <w:sz w:val="24"/>
                <w:szCs w:val="24"/>
                <w:lang w:val="en" w:eastAsia="en-GB"/>
              </w:rPr>
            </w:pPr>
            <w:r w:rsidRPr="00ED1904">
              <w:rPr>
                <w:rFonts w:ascii="Verdana" w:eastAsia="Times New Roman" w:hAnsi="Verdana" w:cs="Arial"/>
                <w:color w:val="000000"/>
                <w:sz w:val="24"/>
                <w:szCs w:val="24"/>
                <w:lang w:val="en" w:eastAsia="en-GB"/>
              </w:rPr>
              <w:t xml:space="preserve">This right only applies to information an individual has provided to a controller. </w:t>
            </w:r>
          </w:p>
          <w:p w14:paraId="17DAEBB8" w14:textId="77777777" w:rsidR="00ED1904" w:rsidRPr="00ED1904" w:rsidRDefault="00ED1904" w:rsidP="00016048">
            <w:pPr>
              <w:pStyle w:val="NoSpacing"/>
              <w:rPr>
                <w:rFonts w:ascii="Verdana" w:hAnsi="Verdana"/>
                <w:sz w:val="24"/>
                <w:szCs w:val="24"/>
              </w:rPr>
            </w:pPr>
          </w:p>
        </w:tc>
      </w:tr>
      <w:tr w:rsidR="00ED1904" w14:paraId="542F7755" w14:textId="77777777" w:rsidTr="00ED1904">
        <w:tc>
          <w:tcPr>
            <w:tcW w:w="5210" w:type="dxa"/>
          </w:tcPr>
          <w:p w14:paraId="26021B86" w14:textId="77777777" w:rsidR="00ED1904" w:rsidRDefault="00ED1904" w:rsidP="00ED1904">
            <w:pPr>
              <w:pStyle w:val="NoSpacing"/>
              <w:rPr>
                <w:rFonts w:ascii="Verdana" w:hAnsi="Verdana"/>
                <w:b/>
                <w:bCs/>
                <w:sz w:val="24"/>
              </w:rPr>
            </w:pPr>
          </w:p>
          <w:p w14:paraId="4463142C" w14:textId="07B81FB3" w:rsidR="00ED1904" w:rsidRDefault="00ED1904" w:rsidP="00ED1904">
            <w:pPr>
              <w:pStyle w:val="NoSpacing"/>
              <w:rPr>
                <w:rFonts w:ascii="Verdana" w:hAnsi="Verdana"/>
                <w:b/>
                <w:bCs/>
                <w:sz w:val="24"/>
              </w:rPr>
            </w:pPr>
            <w:r>
              <w:rPr>
                <w:rFonts w:ascii="Verdana" w:hAnsi="Verdana"/>
                <w:b/>
                <w:bCs/>
                <w:sz w:val="24"/>
              </w:rPr>
              <w:t>7. The right to object</w:t>
            </w:r>
          </w:p>
          <w:p w14:paraId="52B754C9" w14:textId="45937101" w:rsidR="00ED1904" w:rsidRDefault="00ED1904" w:rsidP="00ED1904">
            <w:pPr>
              <w:pStyle w:val="NoSpacing"/>
              <w:rPr>
                <w:rFonts w:ascii="Verdana" w:hAnsi="Verdana"/>
                <w:b/>
                <w:bCs/>
                <w:sz w:val="24"/>
              </w:rPr>
            </w:pPr>
          </w:p>
        </w:tc>
        <w:tc>
          <w:tcPr>
            <w:tcW w:w="5210" w:type="dxa"/>
          </w:tcPr>
          <w:p w14:paraId="6EC424AF" w14:textId="77777777" w:rsidR="00ED1904" w:rsidRPr="00ED1904" w:rsidRDefault="00ED1904" w:rsidP="00ED1904">
            <w:pPr>
              <w:pStyle w:val="NoSpacing"/>
              <w:ind w:left="1080"/>
              <w:rPr>
                <w:rFonts w:ascii="Verdana" w:eastAsia="Times New Roman" w:hAnsi="Verdana" w:cs="Arial"/>
                <w:color w:val="000000"/>
                <w:sz w:val="24"/>
                <w:szCs w:val="24"/>
                <w:lang w:val="en" w:eastAsia="en-GB"/>
              </w:rPr>
            </w:pPr>
          </w:p>
          <w:p w14:paraId="75C05005" w14:textId="77777777" w:rsidR="00ED1904" w:rsidRPr="00ED1904" w:rsidRDefault="00ED1904" w:rsidP="00F0344A">
            <w:pPr>
              <w:pStyle w:val="NoSpacing"/>
              <w:numPr>
                <w:ilvl w:val="0"/>
                <w:numId w:val="18"/>
              </w:numPr>
              <w:rPr>
                <w:rFonts w:ascii="Verdana" w:eastAsia="Times New Roman" w:hAnsi="Verdana" w:cs="Arial"/>
                <w:color w:val="000000"/>
                <w:sz w:val="24"/>
                <w:szCs w:val="24"/>
                <w:lang w:val="en" w:eastAsia="en-GB"/>
              </w:rPr>
            </w:pPr>
            <w:r w:rsidRPr="00ED1904">
              <w:rPr>
                <w:rFonts w:ascii="Verdana" w:eastAsia="Times New Roman" w:hAnsi="Verdana" w:cs="Arial"/>
                <w:color w:val="000000"/>
                <w:sz w:val="24"/>
                <w:szCs w:val="24"/>
                <w:lang w:val="en" w:eastAsia="en-GB"/>
              </w:rPr>
              <w:t xml:space="preserve">Individuals have the right to object to the processing of their personal data in certain circumstances. Individuals are told about their right to object within the Privacy Notice. </w:t>
            </w:r>
          </w:p>
          <w:p w14:paraId="6DCAD928" w14:textId="77777777" w:rsidR="00ED1904" w:rsidRPr="00ED1904" w:rsidRDefault="00ED1904" w:rsidP="00F0344A">
            <w:pPr>
              <w:pStyle w:val="NoSpacing"/>
              <w:numPr>
                <w:ilvl w:val="0"/>
                <w:numId w:val="18"/>
              </w:numPr>
              <w:rPr>
                <w:rFonts w:ascii="Verdana" w:eastAsia="Times New Roman" w:hAnsi="Verdana" w:cs="Arial"/>
                <w:color w:val="000000"/>
                <w:sz w:val="24"/>
                <w:szCs w:val="24"/>
                <w:lang w:val="en" w:eastAsia="en-GB"/>
              </w:rPr>
            </w:pPr>
            <w:r w:rsidRPr="00ED1904">
              <w:rPr>
                <w:rFonts w:ascii="Verdana" w:eastAsia="Times New Roman" w:hAnsi="Verdana" w:cs="Arial"/>
                <w:color w:val="000000"/>
                <w:sz w:val="24"/>
                <w:szCs w:val="24"/>
                <w:lang w:val="en" w:eastAsia="en-GB"/>
              </w:rPr>
              <w:t xml:space="preserve">An individual can make an objection verbally or in writing. </w:t>
            </w:r>
          </w:p>
          <w:p w14:paraId="5E3C8E64" w14:textId="725CD77F" w:rsidR="00ED1904" w:rsidRPr="00ED1904" w:rsidRDefault="00ED1904" w:rsidP="00016048">
            <w:pPr>
              <w:pStyle w:val="NoSpacing"/>
              <w:rPr>
                <w:rFonts w:ascii="Verdana" w:eastAsia="Times New Roman" w:hAnsi="Verdana" w:cs="Arial"/>
                <w:color w:val="000000"/>
                <w:sz w:val="24"/>
                <w:szCs w:val="24"/>
                <w:lang w:val="en" w:eastAsia="en-GB"/>
              </w:rPr>
            </w:pPr>
          </w:p>
        </w:tc>
      </w:tr>
      <w:tr w:rsidR="00ED1904" w14:paraId="653FAC71" w14:textId="77777777" w:rsidTr="00ED1904">
        <w:tc>
          <w:tcPr>
            <w:tcW w:w="5210" w:type="dxa"/>
          </w:tcPr>
          <w:p w14:paraId="39D52085" w14:textId="77777777" w:rsidR="00ED1904" w:rsidRDefault="00ED1904" w:rsidP="00F01CB5">
            <w:pPr>
              <w:pStyle w:val="NoSpacing"/>
              <w:rPr>
                <w:rFonts w:ascii="Verdana" w:hAnsi="Verdana"/>
                <w:b/>
                <w:bCs/>
                <w:sz w:val="24"/>
              </w:rPr>
            </w:pPr>
          </w:p>
          <w:p w14:paraId="1E804D2C" w14:textId="77777777" w:rsidR="00ED1904" w:rsidRDefault="00ED1904" w:rsidP="00F0344A">
            <w:pPr>
              <w:pStyle w:val="NoSpacing"/>
              <w:numPr>
                <w:ilvl w:val="0"/>
                <w:numId w:val="3"/>
              </w:numPr>
              <w:rPr>
                <w:rFonts w:ascii="Verdana" w:hAnsi="Verdana"/>
                <w:b/>
                <w:bCs/>
                <w:sz w:val="24"/>
              </w:rPr>
            </w:pPr>
            <w:r>
              <w:rPr>
                <w:rFonts w:ascii="Verdana" w:hAnsi="Verdana"/>
                <w:b/>
                <w:bCs/>
                <w:sz w:val="24"/>
              </w:rPr>
              <w:lastRenderedPageBreak/>
              <w:t>Rights in relation to automated decision making and profiling</w:t>
            </w:r>
          </w:p>
          <w:p w14:paraId="1302407A" w14:textId="5C5AB28A" w:rsidR="00ED1904" w:rsidRPr="00ED1904" w:rsidRDefault="00ED1904" w:rsidP="00ED1904">
            <w:pPr>
              <w:pStyle w:val="NoSpacing"/>
              <w:rPr>
                <w:rFonts w:ascii="Verdana" w:hAnsi="Verdana"/>
                <w:b/>
                <w:bCs/>
                <w:sz w:val="24"/>
              </w:rPr>
            </w:pPr>
          </w:p>
        </w:tc>
        <w:tc>
          <w:tcPr>
            <w:tcW w:w="5210" w:type="dxa"/>
          </w:tcPr>
          <w:p w14:paraId="5DE2F0A0" w14:textId="77777777" w:rsidR="00ED1904" w:rsidRPr="00ED1904" w:rsidRDefault="00ED1904" w:rsidP="00ED1904">
            <w:pPr>
              <w:pStyle w:val="NoSpacing"/>
              <w:rPr>
                <w:rFonts w:ascii="Verdana" w:eastAsia="Times New Roman" w:hAnsi="Verdana" w:cs="Arial"/>
                <w:b/>
                <w:color w:val="000000"/>
                <w:sz w:val="24"/>
                <w:szCs w:val="24"/>
                <w:lang w:val="en" w:eastAsia="en-GB"/>
              </w:rPr>
            </w:pPr>
          </w:p>
          <w:p w14:paraId="66360A2E" w14:textId="77777777" w:rsidR="00ED1904" w:rsidRPr="00ED1904" w:rsidRDefault="00ED1904" w:rsidP="00F0344A">
            <w:pPr>
              <w:pStyle w:val="NoSpacing"/>
              <w:numPr>
                <w:ilvl w:val="0"/>
                <w:numId w:val="19"/>
              </w:numPr>
              <w:rPr>
                <w:rFonts w:ascii="Verdana" w:eastAsia="Times New Roman" w:hAnsi="Verdana" w:cs="Arial"/>
                <w:color w:val="000000"/>
                <w:sz w:val="24"/>
                <w:szCs w:val="24"/>
                <w:lang w:val="en" w:eastAsia="en-GB"/>
              </w:rPr>
            </w:pPr>
            <w:r w:rsidRPr="00ED1904">
              <w:rPr>
                <w:rFonts w:ascii="Verdana" w:eastAsia="Times New Roman" w:hAnsi="Verdana" w:cs="Arial"/>
                <w:color w:val="000000"/>
                <w:sz w:val="24"/>
                <w:szCs w:val="24"/>
                <w:lang w:val="en" w:eastAsia="en-GB"/>
              </w:rPr>
              <w:lastRenderedPageBreak/>
              <w:t xml:space="preserve">Delphi Medical do not operate any automated decision making or profiling. </w:t>
            </w:r>
          </w:p>
          <w:p w14:paraId="58703F77" w14:textId="59AD0699" w:rsidR="00ED1904" w:rsidRPr="00ED1904" w:rsidRDefault="00ED1904" w:rsidP="00ED1904">
            <w:pPr>
              <w:pStyle w:val="NoSpacing"/>
              <w:ind w:left="1080"/>
              <w:rPr>
                <w:rFonts w:ascii="Verdana" w:eastAsia="Times New Roman" w:hAnsi="Verdana" w:cs="Arial"/>
                <w:color w:val="000000"/>
                <w:sz w:val="24"/>
                <w:szCs w:val="24"/>
                <w:lang w:val="en" w:eastAsia="en-GB"/>
              </w:rPr>
            </w:pPr>
          </w:p>
        </w:tc>
      </w:tr>
    </w:tbl>
    <w:p w14:paraId="3847EBA5" w14:textId="77777777" w:rsidR="00E41414" w:rsidRDefault="00E41414" w:rsidP="00F01CB5">
      <w:pPr>
        <w:pStyle w:val="NoSpacing"/>
        <w:rPr>
          <w:rFonts w:ascii="Verdana" w:hAnsi="Verdana"/>
          <w:sz w:val="24"/>
        </w:rPr>
      </w:pPr>
    </w:p>
    <w:p w14:paraId="0A50C44C" w14:textId="57626204" w:rsidR="00ED1904" w:rsidRDefault="00ED1904" w:rsidP="00ED1904">
      <w:pPr>
        <w:pStyle w:val="NoSpacing"/>
        <w:rPr>
          <w:rFonts w:ascii="Verdana" w:hAnsi="Verdana"/>
          <w:sz w:val="24"/>
        </w:rPr>
      </w:pPr>
    </w:p>
    <w:p w14:paraId="6BE5A67F" w14:textId="64314BFF" w:rsidR="00605821" w:rsidRDefault="00605821" w:rsidP="00ED1904">
      <w:pPr>
        <w:pStyle w:val="NoSpacing"/>
        <w:rPr>
          <w:rFonts w:ascii="Verdana" w:hAnsi="Verdana"/>
          <w:sz w:val="24"/>
        </w:rPr>
      </w:pPr>
    </w:p>
    <w:p w14:paraId="523D6B33" w14:textId="19465D25" w:rsidR="00605821" w:rsidRDefault="00605821" w:rsidP="00ED1904">
      <w:pPr>
        <w:pStyle w:val="NoSpacing"/>
        <w:rPr>
          <w:rFonts w:ascii="Verdana" w:hAnsi="Verdana"/>
          <w:sz w:val="24"/>
        </w:rPr>
      </w:pPr>
    </w:p>
    <w:p w14:paraId="3B701135" w14:textId="77777777" w:rsidR="00605821" w:rsidRDefault="00605821" w:rsidP="00ED1904">
      <w:pPr>
        <w:pStyle w:val="NoSpacing"/>
        <w:rPr>
          <w:rFonts w:ascii="Verdana" w:hAnsi="Verdana"/>
          <w:sz w:val="24"/>
        </w:rPr>
      </w:pPr>
    </w:p>
    <w:p w14:paraId="57874F5B" w14:textId="714DF922" w:rsidR="00ED1904" w:rsidRPr="00A02DAD" w:rsidRDefault="00ED1904" w:rsidP="00ED1904">
      <w:pPr>
        <w:shd w:val="clear" w:color="auto" w:fill="0282AA"/>
        <w:spacing w:after="0" w:line="240" w:lineRule="auto"/>
        <w:rPr>
          <w:rFonts w:ascii="Verdana" w:eastAsiaTheme="minorHAnsi" w:hAnsi="Verdana" w:cstheme="minorBidi"/>
          <w:b/>
          <w:color w:val="FFFFFF" w:themeColor="background1"/>
          <w:szCs w:val="36"/>
        </w:rPr>
      </w:pPr>
      <w:r>
        <w:rPr>
          <w:rFonts w:ascii="Verdana" w:eastAsiaTheme="minorHAnsi" w:hAnsi="Verdana" w:cstheme="minorBidi"/>
          <w:b/>
          <w:color w:val="FFFFFF" w:themeColor="background1"/>
          <w:szCs w:val="36"/>
        </w:rPr>
        <w:t>Information Security</w:t>
      </w:r>
    </w:p>
    <w:p w14:paraId="3A27ED29" w14:textId="77777777" w:rsidR="00E41414" w:rsidRPr="00F01CB5" w:rsidRDefault="00E41414" w:rsidP="00F01CB5">
      <w:pPr>
        <w:pStyle w:val="NoSpacing"/>
        <w:rPr>
          <w:rFonts w:ascii="Verdana" w:hAnsi="Verdana"/>
          <w:sz w:val="24"/>
        </w:rPr>
      </w:pPr>
    </w:p>
    <w:tbl>
      <w:tblPr>
        <w:tblStyle w:val="TableGrid"/>
        <w:tblW w:w="0" w:type="auto"/>
        <w:tblLook w:val="04A0" w:firstRow="1" w:lastRow="0" w:firstColumn="1" w:lastColumn="0" w:noHBand="0" w:noVBand="1"/>
      </w:tblPr>
      <w:tblGrid>
        <w:gridCol w:w="5084"/>
        <w:gridCol w:w="5110"/>
      </w:tblGrid>
      <w:tr w:rsidR="002B2269" w14:paraId="35E64535" w14:textId="77777777" w:rsidTr="002B2269">
        <w:tc>
          <w:tcPr>
            <w:tcW w:w="5210" w:type="dxa"/>
          </w:tcPr>
          <w:p w14:paraId="5B6377D4" w14:textId="11F8E2A0" w:rsidR="002B2269" w:rsidRDefault="002B2269" w:rsidP="003C2AA1">
            <w:pPr>
              <w:rPr>
                <w:rFonts w:ascii="Verdana" w:eastAsia="Times New Roman" w:hAnsi="Verdana" w:cs="Arial"/>
              </w:rPr>
            </w:pPr>
          </w:p>
          <w:p w14:paraId="67BBB2CF" w14:textId="7479D82C" w:rsidR="002B2269" w:rsidRDefault="002B2269" w:rsidP="002B2269">
            <w:pPr>
              <w:pStyle w:val="NoSpacing"/>
              <w:rPr>
                <w:rFonts w:ascii="Verdana" w:hAnsi="Verdana" w:cs="Arial"/>
                <w:sz w:val="24"/>
                <w:szCs w:val="24"/>
              </w:rPr>
            </w:pPr>
            <w:r w:rsidRPr="002B2269">
              <w:rPr>
                <w:rFonts w:ascii="Verdana" w:hAnsi="Verdana" w:cs="Arial"/>
                <w:sz w:val="24"/>
                <w:szCs w:val="24"/>
              </w:rPr>
              <w:t xml:space="preserve">Information and the IT systems that support it represent an increasingly valuable asset to Delphi Medical as increased reliance is placed upon them. </w:t>
            </w:r>
          </w:p>
          <w:p w14:paraId="512307D2" w14:textId="77777777" w:rsidR="002B2269" w:rsidRDefault="002B2269" w:rsidP="002B2269">
            <w:pPr>
              <w:pStyle w:val="NoSpacing"/>
              <w:rPr>
                <w:rFonts w:ascii="Verdana" w:hAnsi="Verdana" w:cs="Arial"/>
                <w:sz w:val="24"/>
                <w:szCs w:val="24"/>
              </w:rPr>
            </w:pPr>
          </w:p>
          <w:p w14:paraId="62A1AE07" w14:textId="26C7916F" w:rsidR="002B2269" w:rsidRPr="002B2269" w:rsidRDefault="002B2269" w:rsidP="002B2269">
            <w:pPr>
              <w:pStyle w:val="NoSpacing"/>
              <w:rPr>
                <w:rFonts w:ascii="Verdana" w:eastAsia="Times New Roman" w:hAnsi="Verdana" w:cs="Arial"/>
                <w:color w:val="000000"/>
                <w:sz w:val="24"/>
                <w:szCs w:val="24"/>
                <w:lang w:val="en" w:eastAsia="en-GB"/>
              </w:rPr>
            </w:pPr>
            <w:r w:rsidRPr="002B2269">
              <w:rPr>
                <w:rFonts w:ascii="Verdana" w:hAnsi="Verdana" w:cs="Arial"/>
                <w:sz w:val="24"/>
                <w:szCs w:val="24"/>
              </w:rPr>
              <w:t xml:space="preserve">Delphi Medical therefore seeks to protect its information systems from misuse and to minimise the impact of service breaks. </w:t>
            </w:r>
          </w:p>
          <w:p w14:paraId="141AC91A" w14:textId="77777777" w:rsidR="002B2269" w:rsidRDefault="002B2269" w:rsidP="003C2AA1">
            <w:pPr>
              <w:rPr>
                <w:rFonts w:ascii="Verdana" w:eastAsia="Times New Roman" w:hAnsi="Verdana" w:cs="Arial"/>
              </w:rPr>
            </w:pPr>
          </w:p>
          <w:p w14:paraId="28624654" w14:textId="46AC4F1A" w:rsidR="002B2269" w:rsidRDefault="002B2269" w:rsidP="003C2AA1">
            <w:pPr>
              <w:rPr>
                <w:rFonts w:ascii="Verdana" w:eastAsia="Times New Roman" w:hAnsi="Verdana" w:cs="Arial"/>
              </w:rPr>
            </w:pPr>
          </w:p>
        </w:tc>
        <w:tc>
          <w:tcPr>
            <w:tcW w:w="5210" w:type="dxa"/>
          </w:tcPr>
          <w:p w14:paraId="45D54F36" w14:textId="77777777" w:rsidR="002B2269" w:rsidRPr="002B2269" w:rsidRDefault="002B2269" w:rsidP="002B2269">
            <w:pPr>
              <w:rPr>
                <w:rFonts w:ascii="Verdana" w:eastAsia="Times New Roman" w:hAnsi="Verdana" w:cs="Arial"/>
              </w:rPr>
            </w:pPr>
          </w:p>
          <w:p w14:paraId="57C3CF81" w14:textId="3F468811" w:rsidR="002B2269" w:rsidRDefault="002B2269" w:rsidP="002B2269">
            <w:pPr>
              <w:pStyle w:val="NoSpacing"/>
              <w:rPr>
                <w:rFonts w:ascii="Verdana" w:hAnsi="Verdana" w:cs="Arial"/>
                <w:sz w:val="24"/>
                <w:szCs w:val="24"/>
              </w:rPr>
            </w:pPr>
            <w:r w:rsidRPr="002B2269">
              <w:rPr>
                <w:rFonts w:ascii="Verdana" w:hAnsi="Verdana" w:cs="Arial"/>
                <w:sz w:val="24"/>
                <w:szCs w:val="24"/>
              </w:rPr>
              <w:t xml:space="preserve">The </w:t>
            </w:r>
            <w:r w:rsidR="005E4FEF">
              <w:rPr>
                <w:rFonts w:ascii="Verdana" w:hAnsi="Verdana" w:cs="Arial"/>
                <w:sz w:val="24"/>
                <w:szCs w:val="24"/>
              </w:rPr>
              <w:t xml:space="preserve">Company Lead, DPO and </w:t>
            </w:r>
            <w:r w:rsidRPr="002B2269">
              <w:rPr>
                <w:rFonts w:ascii="Verdana" w:hAnsi="Verdana" w:cs="Arial"/>
                <w:sz w:val="24"/>
                <w:szCs w:val="24"/>
              </w:rPr>
              <w:t xml:space="preserve">IT </w:t>
            </w:r>
            <w:r w:rsidR="005E4FEF">
              <w:rPr>
                <w:rFonts w:ascii="Verdana" w:hAnsi="Verdana" w:cs="Arial"/>
                <w:sz w:val="24"/>
                <w:szCs w:val="24"/>
              </w:rPr>
              <w:t>Team</w:t>
            </w:r>
            <w:r w:rsidRPr="002B2269">
              <w:rPr>
                <w:rFonts w:ascii="Verdana" w:hAnsi="Verdana" w:cs="Arial"/>
                <w:sz w:val="24"/>
                <w:szCs w:val="24"/>
              </w:rPr>
              <w:t xml:space="preserve"> are responsible for the implementation and enforcement of Information Security, having responsibilities for:</w:t>
            </w:r>
          </w:p>
          <w:p w14:paraId="0FDEBB96" w14:textId="77777777" w:rsidR="005E4FEF" w:rsidRPr="002B2269" w:rsidRDefault="005E4FEF" w:rsidP="002B2269">
            <w:pPr>
              <w:pStyle w:val="NoSpacing"/>
              <w:rPr>
                <w:rFonts w:ascii="Verdana" w:hAnsi="Verdana" w:cs="Arial"/>
                <w:sz w:val="24"/>
                <w:szCs w:val="24"/>
              </w:rPr>
            </w:pPr>
          </w:p>
          <w:p w14:paraId="284270C9" w14:textId="40739E3A" w:rsidR="002B2269" w:rsidRPr="005E4FEF" w:rsidRDefault="002B2269" w:rsidP="005E4FEF">
            <w:pPr>
              <w:pStyle w:val="NoSpacing"/>
              <w:numPr>
                <w:ilvl w:val="0"/>
                <w:numId w:val="29"/>
              </w:numPr>
              <w:rPr>
                <w:rFonts w:ascii="Verdana" w:hAnsi="Verdana" w:cs="Arial"/>
                <w:sz w:val="24"/>
                <w:szCs w:val="24"/>
              </w:rPr>
            </w:pPr>
            <w:r w:rsidRPr="002B2269">
              <w:rPr>
                <w:rFonts w:ascii="Verdana" w:hAnsi="Verdana" w:cs="Arial"/>
                <w:sz w:val="24"/>
                <w:szCs w:val="24"/>
              </w:rPr>
              <w:t>Ensuring that Information Security is implemented throughout the organisation; developing and enforcing detailed procedures to maintain security</w:t>
            </w:r>
          </w:p>
          <w:p w14:paraId="1174289E" w14:textId="0EF861B3" w:rsidR="002B2269" w:rsidRPr="005E4FEF" w:rsidRDefault="002B2269" w:rsidP="002B2269">
            <w:pPr>
              <w:pStyle w:val="NoSpacing"/>
              <w:numPr>
                <w:ilvl w:val="0"/>
                <w:numId w:val="29"/>
              </w:numPr>
              <w:rPr>
                <w:rFonts w:ascii="Verdana" w:hAnsi="Verdana" w:cs="Arial"/>
                <w:sz w:val="24"/>
                <w:szCs w:val="24"/>
              </w:rPr>
            </w:pPr>
            <w:r w:rsidRPr="002B2269">
              <w:rPr>
                <w:rFonts w:ascii="Verdana" w:hAnsi="Verdana" w:cs="Arial"/>
                <w:sz w:val="24"/>
                <w:szCs w:val="24"/>
              </w:rPr>
              <w:t xml:space="preserve">Prevention and detection of viruses and other malicious software </w:t>
            </w:r>
          </w:p>
          <w:p w14:paraId="55F5EEA0" w14:textId="0E52DD3D" w:rsidR="002B2269" w:rsidRPr="005E4FEF" w:rsidRDefault="002B2269" w:rsidP="005E4FEF">
            <w:pPr>
              <w:pStyle w:val="NoSpacing"/>
              <w:numPr>
                <w:ilvl w:val="0"/>
                <w:numId w:val="29"/>
              </w:numPr>
              <w:rPr>
                <w:rFonts w:ascii="Verdana" w:hAnsi="Verdana" w:cs="Arial"/>
                <w:sz w:val="24"/>
                <w:szCs w:val="24"/>
              </w:rPr>
            </w:pPr>
            <w:r w:rsidRPr="002B2269">
              <w:rPr>
                <w:rFonts w:ascii="Verdana" w:hAnsi="Verdana" w:cs="Arial"/>
                <w:sz w:val="24"/>
                <w:szCs w:val="24"/>
              </w:rPr>
              <w:t xml:space="preserve">Consequences of Information Security violations </w:t>
            </w:r>
          </w:p>
          <w:p w14:paraId="1119AA3D" w14:textId="7A18F2B8" w:rsidR="002B2269" w:rsidRPr="005E4FEF" w:rsidRDefault="002B2269" w:rsidP="005E4FEF">
            <w:pPr>
              <w:pStyle w:val="NoSpacing"/>
              <w:numPr>
                <w:ilvl w:val="0"/>
                <w:numId w:val="29"/>
              </w:numPr>
              <w:rPr>
                <w:rFonts w:ascii="Verdana" w:hAnsi="Verdana" w:cs="Arial"/>
                <w:sz w:val="24"/>
                <w:szCs w:val="24"/>
              </w:rPr>
            </w:pPr>
            <w:r w:rsidRPr="002B2269">
              <w:rPr>
                <w:rFonts w:ascii="Verdana" w:hAnsi="Verdana" w:cs="Arial"/>
                <w:sz w:val="24"/>
                <w:szCs w:val="24"/>
              </w:rPr>
              <w:t>Compliance with legislative and contractual requirements</w:t>
            </w:r>
          </w:p>
          <w:p w14:paraId="68DFCEC5" w14:textId="44060B8F" w:rsidR="002B2269" w:rsidRPr="005E4FEF" w:rsidRDefault="002B2269" w:rsidP="005E4FEF">
            <w:pPr>
              <w:pStyle w:val="NoSpacing"/>
              <w:numPr>
                <w:ilvl w:val="0"/>
                <w:numId w:val="29"/>
              </w:numPr>
              <w:rPr>
                <w:rFonts w:ascii="Verdana" w:hAnsi="Verdana" w:cs="Arial"/>
                <w:sz w:val="24"/>
                <w:szCs w:val="24"/>
              </w:rPr>
            </w:pPr>
            <w:r w:rsidRPr="002B2269">
              <w:rPr>
                <w:rFonts w:ascii="Verdana" w:hAnsi="Verdana" w:cs="Arial"/>
                <w:sz w:val="24"/>
                <w:szCs w:val="24"/>
              </w:rPr>
              <w:t>Ensuring that staff are aware of their responsibilities and accountability for information security</w:t>
            </w:r>
          </w:p>
          <w:p w14:paraId="09527DFB" w14:textId="55BA328D" w:rsidR="002B2269" w:rsidRPr="005E4FEF" w:rsidRDefault="002B2269" w:rsidP="005E4FEF">
            <w:pPr>
              <w:pStyle w:val="NoSpacing"/>
              <w:numPr>
                <w:ilvl w:val="0"/>
                <w:numId w:val="29"/>
              </w:numPr>
              <w:rPr>
                <w:rFonts w:ascii="Verdana" w:hAnsi="Verdana" w:cs="Arial"/>
                <w:sz w:val="24"/>
                <w:szCs w:val="24"/>
              </w:rPr>
            </w:pPr>
            <w:r w:rsidRPr="002B2269">
              <w:rPr>
                <w:rFonts w:ascii="Verdana" w:hAnsi="Verdana" w:cs="Arial"/>
                <w:sz w:val="24"/>
                <w:szCs w:val="24"/>
              </w:rPr>
              <w:t>Security education requirements</w:t>
            </w:r>
          </w:p>
          <w:p w14:paraId="7103C6EC" w14:textId="7C617E9C" w:rsidR="002B2269" w:rsidRPr="005E4FEF" w:rsidRDefault="002B2269" w:rsidP="005E4FEF">
            <w:pPr>
              <w:pStyle w:val="NoSpacing"/>
              <w:numPr>
                <w:ilvl w:val="0"/>
                <w:numId w:val="29"/>
              </w:numPr>
              <w:rPr>
                <w:rFonts w:ascii="Verdana" w:hAnsi="Verdana" w:cs="Arial"/>
                <w:sz w:val="24"/>
                <w:szCs w:val="24"/>
              </w:rPr>
            </w:pPr>
            <w:r w:rsidRPr="002B2269">
              <w:rPr>
                <w:rFonts w:ascii="Verdana" w:hAnsi="Verdana" w:cs="Arial"/>
                <w:sz w:val="24"/>
                <w:szCs w:val="24"/>
              </w:rPr>
              <w:t>Business Continuity</w:t>
            </w:r>
          </w:p>
          <w:p w14:paraId="693941FC" w14:textId="7BBB8A40" w:rsidR="002B2269" w:rsidRPr="005E4FEF" w:rsidRDefault="002B2269" w:rsidP="005E4FEF">
            <w:pPr>
              <w:pStyle w:val="NoSpacing"/>
              <w:numPr>
                <w:ilvl w:val="0"/>
                <w:numId w:val="29"/>
              </w:numPr>
              <w:rPr>
                <w:rFonts w:ascii="Verdana" w:hAnsi="Verdana" w:cs="Arial"/>
                <w:sz w:val="24"/>
                <w:szCs w:val="24"/>
              </w:rPr>
            </w:pPr>
            <w:r w:rsidRPr="002B2269">
              <w:rPr>
                <w:rFonts w:ascii="Verdana" w:hAnsi="Verdana" w:cs="Arial"/>
                <w:sz w:val="24"/>
                <w:szCs w:val="24"/>
              </w:rPr>
              <w:t>Monitoring for actual or potential information security breaches</w:t>
            </w:r>
          </w:p>
          <w:p w14:paraId="168D8184" w14:textId="38F34F62" w:rsidR="002B2269" w:rsidRPr="002B2269" w:rsidRDefault="002B2269" w:rsidP="002B2269">
            <w:pPr>
              <w:pStyle w:val="NoSpacing"/>
              <w:numPr>
                <w:ilvl w:val="0"/>
                <w:numId w:val="29"/>
              </w:numPr>
              <w:rPr>
                <w:rFonts w:ascii="Verdana" w:hAnsi="Verdana" w:cs="Arial"/>
                <w:sz w:val="24"/>
                <w:szCs w:val="24"/>
              </w:rPr>
            </w:pPr>
            <w:r w:rsidRPr="002B2269">
              <w:rPr>
                <w:rFonts w:ascii="Verdana" w:hAnsi="Verdana" w:cs="Arial"/>
                <w:sz w:val="24"/>
                <w:szCs w:val="24"/>
              </w:rPr>
              <w:t>Monitoring and reporting on the state of information technology security within the organisation.</w:t>
            </w:r>
          </w:p>
          <w:p w14:paraId="5D30D849" w14:textId="2E6DD01A" w:rsidR="002B2269" w:rsidRPr="002B2269" w:rsidRDefault="002B2269" w:rsidP="002B2269">
            <w:pPr>
              <w:rPr>
                <w:rFonts w:ascii="Verdana" w:eastAsia="Times New Roman" w:hAnsi="Verdana" w:cs="Arial"/>
              </w:rPr>
            </w:pPr>
          </w:p>
        </w:tc>
      </w:tr>
    </w:tbl>
    <w:p w14:paraId="218974E7" w14:textId="1E7B433D" w:rsidR="00ED1904" w:rsidRDefault="00ED1904" w:rsidP="00ED1904">
      <w:pPr>
        <w:rPr>
          <w:rFonts w:ascii="Verdana" w:eastAsiaTheme="minorHAnsi" w:hAnsi="Verdana" w:cstheme="minorBidi"/>
          <w:szCs w:val="36"/>
        </w:rPr>
      </w:pPr>
    </w:p>
    <w:p w14:paraId="79CF3993" w14:textId="77777777" w:rsidR="00F0344A" w:rsidRPr="00ED1904" w:rsidRDefault="00F0344A" w:rsidP="00ED1904">
      <w:pPr>
        <w:rPr>
          <w:rFonts w:ascii="Verdana" w:eastAsiaTheme="minorHAnsi" w:hAnsi="Verdana" w:cstheme="minorBidi"/>
          <w:szCs w:val="36"/>
        </w:rPr>
      </w:pPr>
    </w:p>
    <w:p w14:paraId="61BF1D5D" w14:textId="7BD664D4" w:rsidR="00ED1904" w:rsidRPr="00ED1904" w:rsidRDefault="00ED1904" w:rsidP="00ED1904">
      <w:pPr>
        <w:rPr>
          <w:rFonts w:ascii="Verdana" w:eastAsiaTheme="minorHAnsi" w:hAnsi="Verdana" w:cstheme="minorBidi"/>
          <w:szCs w:val="36"/>
        </w:rPr>
      </w:pPr>
    </w:p>
    <w:p w14:paraId="6AE7165E" w14:textId="082400A2" w:rsidR="00ED1904" w:rsidRDefault="00ED1904" w:rsidP="00ED1904">
      <w:pPr>
        <w:rPr>
          <w:rFonts w:ascii="Verdana" w:eastAsiaTheme="minorHAnsi" w:hAnsi="Verdana" w:cstheme="minorBidi"/>
          <w:b/>
          <w:color w:val="FFFFFF" w:themeColor="background1"/>
          <w:szCs w:val="36"/>
        </w:rPr>
      </w:pPr>
    </w:p>
    <w:p w14:paraId="68390231" w14:textId="6E160C9B" w:rsidR="00605821" w:rsidRDefault="00605821" w:rsidP="00ED1904">
      <w:pPr>
        <w:rPr>
          <w:rFonts w:ascii="Verdana" w:eastAsiaTheme="minorHAnsi" w:hAnsi="Verdana" w:cstheme="minorBidi"/>
          <w:b/>
          <w:color w:val="FFFFFF" w:themeColor="background1"/>
          <w:szCs w:val="36"/>
        </w:rPr>
      </w:pPr>
    </w:p>
    <w:p w14:paraId="5EEE8B58" w14:textId="0064A4AF" w:rsidR="00605821" w:rsidRDefault="00605821" w:rsidP="00ED1904">
      <w:pPr>
        <w:rPr>
          <w:rFonts w:ascii="Verdana" w:eastAsiaTheme="minorHAnsi" w:hAnsi="Verdana" w:cstheme="minorBidi"/>
          <w:b/>
          <w:color w:val="FFFFFF" w:themeColor="background1"/>
          <w:szCs w:val="36"/>
        </w:rPr>
      </w:pPr>
    </w:p>
    <w:p w14:paraId="040144D9" w14:textId="19B6D149" w:rsidR="00605821" w:rsidRDefault="00605821" w:rsidP="00ED1904">
      <w:pPr>
        <w:rPr>
          <w:rFonts w:ascii="Verdana" w:eastAsiaTheme="minorHAnsi" w:hAnsi="Verdana" w:cstheme="minorBidi"/>
          <w:b/>
          <w:color w:val="FFFFFF" w:themeColor="background1"/>
          <w:szCs w:val="36"/>
        </w:rPr>
      </w:pPr>
    </w:p>
    <w:p w14:paraId="15879D23" w14:textId="77777777" w:rsidR="005E4FEF" w:rsidRDefault="005E4FEF" w:rsidP="00ED1904">
      <w:pPr>
        <w:rPr>
          <w:rFonts w:ascii="Verdana" w:eastAsiaTheme="minorHAnsi" w:hAnsi="Verdana" w:cstheme="minorBidi"/>
          <w:b/>
          <w:color w:val="FFFFFF" w:themeColor="background1"/>
          <w:szCs w:val="36"/>
        </w:rPr>
      </w:pPr>
    </w:p>
    <w:p w14:paraId="5281DBC0" w14:textId="77777777" w:rsidR="00ED1904" w:rsidRDefault="00ED1904" w:rsidP="00ED1904">
      <w:pPr>
        <w:pStyle w:val="NoSpacing"/>
        <w:rPr>
          <w:rFonts w:ascii="Verdana" w:hAnsi="Verdana"/>
          <w:sz w:val="24"/>
        </w:rPr>
      </w:pPr>
    </w:p>
    <w:p w14:paraId="5AD82F7D" w14:textId="4FEB1C21" w:rsidR="00ED1904" w:rsidRPr="00A02DAD" w:rsidRDefault="00ED1904" w:rsidP="00ED1904">
      <w:pPr>
        <w:shd w:val="clear" w:color="auto" w:fill="0282AA"/>
        <w:spacing w:after="0" w:line="240" w:lineRule="auto"/>
        <w:rPr>
          <w:rFonts w:ascii="Verdana" w:eastAsiaTheme="minorHAnsi" w:hAnsi="Verdana" w:cstheme="minorBidi"/>
          <w:b/>
          <w:color w:val="FFFFFF" w:themeColor="background1"/>
          <w:szCs w:val="36"/>
        </w:rPr>
      </w:pPr>
      <w:r>
        <w:rPr>
          <w:rFonts w:ascii="Verdana" w:eastAsiaTheme="minorHAnsi" w:hAnsi="Verdana" w:cstheme="minorBidi"/>
          <w:b/>
          <w:color w:val="FFFFFF" w:themeColor="background1"/>
          <w:szCs w:val="36"/>
        </w:rPr>
        <w:t>Pseudonymisation</w:t>
      </w:r>
    </w:p>
    <w:p w14:paraId="32A2A6FA" w14:textId="77777777" w:rsidR="00ED1904" w:rsidRPr="00F01CB5" w:rsidRDefault="00ED1904" w:rsidP="00ED1904">
      <w:pPr>
        <w:pStyle w:val="NoSpacing"/>
        <w:rPr>
          <w:rFonts w:ascii="Verdana" w:hAnsi="Verdana"/>
          <w:sz w:val="24"/>
        </w:rPr>
      </w:pPr>
    </w:p>
    <w:tbl>
      <w:tblPr>
        <w:tblStyle w:val="TableGrid"/>
        <w:tblW w:w="0" w:type="auto"/>
        <w:tblLook w:val="04A0" w:firstRow="1" w:lastRow="0" w:firstColumn="1" w:lastColumn="0" w:noHBand="0" w:noVBand="1"/>
      </w:tblPr>
      <w:tblGrid>
        <w:gridCol w:w="5096"/>
        <w:gridCol w:w="5098"/>
      </w:tblGrid>
      <w:tr w:rsidR="00E741CD" w14:paraId="38FAF88F" w14:textId="77777777" w:rsidTr="00E741CD">
        <w:tc>
          <w:tcPr>
            <w:tcW w:w="5210" w:type="dxa"/>
          </w:tcPr>
          <w:p w14:paraId="199DA4DF" w14:textId="77777777" w:rsidR="00F0344A" w:rsidRDefault="00F0344A" w:rsidP="00E741CD">
            <w:pPr>
              <w:pStyle w:val="NoSpacing"/>
              <w:rPr>
                <w:rFonts w:ascii="Verdana" w:hAnsi="Verdana" w:cs="Arial"/>
                <w:sz w:val="24"/>
                <w:szCs w:val="24"/>
              </w:rPr>
            </w:pPr>
          </w:p>
          <w:p w14:paraId="43044091" w14:textId="4FCAB2A3" w:rsidR="00F0344A" w:rsidRDefault="00E741CD" w:rsidP="00E741CD">
            <w:pPr>
              <w:pStyle w:val="NoSpacing"/>
              <w:rPr>
                <w:rFonts w:ascii="Verdana" w:hAnsi="Verdana" w:cs="Arial"/>
                <w:sz w:val="24"/>
                <w:szCs w:val="24"/>
              </w:rPr>
            </w:pPr>
            <w:r w:rsidRPr="00E741CD">
              <w:rPr>
                <w:rFonts w:ascii="Verdana" w:hAnsi="Verdana" w:cs="Arial"/>
                <w:sz w:val="24"/>
                <w:szCs w:val="24"/>
              </w:rPr>
              <w:t xml:space="preserve">Pseudonymisation is a method which disguises the identity of patients/service users by creating a pseudonym for each patient identifiable data item. </w:t>
            </w:r>
          </w:p>
          <w:p w14:paraId="2E33F6D3" w14:textId="77777777" w:rsidR="00F0344A" w:rsidRDefault="00F0344A" w:rsidP="00E741CD">
            <w:pPr>
              <w:pStyle w:val="NoSpacing"/>
              <w:rPr>
                <w:rFonts w:ascii="Verdana" w:hAnsi="Verdana" w:cs="Arial"/>
                <w:sz w:val="24"/>
                <w:szCs w:val="24"/>
              </w:rPr>
            </w:pPr>
          </w:p>
          <w:p w14:paraId="30FC240E" w14:textId="6C48E19D" w:rsidR="00E741CD" w:rsidRPr="00E741CD" w:rsidRDefault="00E741CD" w:rsidP="00E741CD">
            <w:pPr>
              <w:pStyle w:val="NoSpacing"/>
              <w:rPr>
                <w:rFonts w:ascii="Verdana" w:hAnsi="Verdana" w:cs="Arial"/>
                <w:sz w:val="24"/>
                <w:szCs w:val="24"/>
              </w:rPr>
            </w:pPr>
            <w:r w:rsidRPr="00E741CD">
              <w:rPr>
                <w:rFonts w:ascii="Verdana" w:hAnsi="Verdana" w:cs="Arial"/>
                <w:sz w:val="24"/>
                <w:szCs w:val="24"/>
              </w:rPr>
              <w:t xml:space="preserve">This allows patient linking analysis needed within secondary uses such as research, audits, commissioning, contract monitoring, and reporting. </w:t>
            </w:r>
          </w:p>
          <w:p w14:paraId="2F341E58" w14:textId="77777777" w:rsidR="00E741CD" w:rsidRDefault="00E741CD" w:rsidP="00ED1904">
            <w:pPr>
              <w:pStyle w:val="NoSpacing"/>
              <w:rPr>
                <w:rFonts w:ascii="Verdana" w:hAnsi="Verdana"/>
                <w:sz w:val="24"/>
              </w:rPr>
            </w:pPr>
          </w:p>
        </w:tc>
        <w:tc>
          <w:tcPr>
            <w:tcW w:w="5210" w:type="dxa"/>
          </w:tcPr>
          <w:p w14:paraId="40340073" w14:textId="77777777" w:rsidR="00F0344A" w:rsidRDefault="00F0344A" w:rsidP="00E741CD">
            <w:pPr>
              <w:pStyle w:val="NoSpacing"/>
              <w:rPr>
                <w:rFonts w:ascii="Verdana" w:hAnsi="Verdana" w:cs="Arial"/>
                <w:sz w:val="24"/>
                <w:szCs w:val="24"/>
              </w:rPr>
            </w:pPr>
          </w:p>
          <w:p w14:paraId="35D9848B" w14:textId="77777777" w:rsidR="00F0344A" w:rsidRDefault="00E741CD" w:rsidP="00E741CD">
            <w:pPr>
              <w:pStyle w:val="NoSpacing"/>
              <w:rPr>
                <w:rFonts w:ascii="Verdana" w:hAnsi="Verdana" w:cs="Arial"/>
                <w:sz w:val="24"/>
                <w:szCs w:val="24"/>
              </w:rPr>
            </w:pPr>
            <w:r w:rsidRPr="00E741CD">
              <w:rPr>
                <w:rFonts w:ascii="Verdana" w:hAnsi="Verdana" w:cs="Arial"/>
                <w:sz w:val="24"/>
                <w:szCs w:val="24"/>
              </w:rPr>
              <w:t xml:space="preserve">The aim of pseudonymisation is to obscure the data sufficiently so that the risk of potential identification is minimised to acceptable levels. </w:t>
            </w:r>
          </w:p>
          <w:p w14:paraId="4C44BE81" w14:textId="77777777" w:rsidR="00F0344A" w:rsidRDefault="00F0344A" w:rsidP="00E741CD">
            <w:pPr>
              <w:pStyle w:val="NoSpacing"/>
              <w:rPr>
                <w:rFonts w:ascii="Verdana" w:hAnsi="Verdana" w:cs="Arial"/>
                <w:sz w:val="24"/>
                <w:szCs w:val="24"/>
              </w:rPr>
            </w:pPr>
          </w:p>
          <w:p w14:paraId="6ECC1E97" w14:textId="74BE86C2" w:rsidR="00E741CD" w:rsidRDefault="00E741CD" w:rsidP="00E741CD">
            <w:pPr>
              <w:pStyle w:val="NoSpacing"/>
              <w:rPr>
                <w:rFonts w:ascii="Verdana" w:hAnsi="Verdana" w:cs="Arial"/>
                <w:sz w:val="24"/>
                <w:szCs w:val="24"/>
              </w:rPr>
            </w:pPr>
            <w:r w:rsidRPr="00E741CD">
              <w:rPr>
                <w:rFonts w:ascii="Verdana" w:hAnsi="Verdana" w:cs="Arial"/>
                <w:sz w:val="24"/>
                <w:szCs w:val="24"/>
              </w:rPr>
              <w:t xml:space="preserve">De-identified data should still be used within a secure environment, with staff access on a need to know basis. </w:t>
            </w:r>
          </w:p>
          <w:p w14:paraId="7E3C34B1" w14:textId="66BE560C" w:rsidR="00F0344A" w:rsidRPr="00E741CD" w:rsidRDefault="00F0344A" w:rsidP="00E741CD">
            <w:pPr>
              <w:pStyle w:val="NoSpacing"/>
              <w:rPr>
                <w:rFonts w:ascii="Verdana" w:hAnsi="Verdana" w:cs="Arial"/>
                <w:sz w:val="24"/>
                <w:szCs w:val="24"/>
              </w:rPr>
            </w:pPr>
            <w:r>
              <w:rPr>
                <w:rFonts w:ascii="Verdana" w:eastAsia="Times New Roman" w:hAnsi="Verdana" w:cs="Arial"/>
                <w:noProof/>
                <w:lang w:eastAsia="en-GB"/>
              </w:rPr>
              <mc:AlternateContent>
                <mc:Choice Requires="wps">
                  <w:drawing>
                    <wp:anchor distT="0" distB="0" distL="114300" distR="114300" simplePos="0" relativeHeight="251663360" behindDoc="0" locked="0" layoutInCell="1" allowOverlap="1" wp14:anchorId="2EF7EBFE" wp14:editId="523AC4E8">
                      <wp:simplePos x="0" y="0"/>
                      <wp:positionH relativeFrom="column">
                        <wp:posOffset>1297098</wp:posOffset>
                      </wp:positionH>
                      <wp:positionV relativeFrom="paragraph">
                        <wp:posOffset>156520</wp:posOffset>
                      </wp:positionV>
                      <wp:extent cx="123825" cy="142875"/>
                      <wp:effectExtent l="19050" t="0" r="47625" b="47625"/>
                      <wp:wrapNone/>
                      <wp:docPr id="16"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txbx>
                              <w:txbxContent>
                                <w:p w14:paraId="5815BF55" w14:textId="7C0C68A1" w:rsidR="00DC1498" w:rsidRDefault="00DC1498" w:rsidP="00F0344A">
                                  <w:pPr>
                                    <w:jc w:val="center"/>
                                  </w:pPr>
                                </w:p>
                                <w:p w14:paraId="0316D104" w14:textId="1D5D48EB" w:rsidR="00DC1498" w:rsidRDefault="00DC1498" w:rsidP="00F0344A">
                                  <w:pPr>
                                    <w:jc w:val="center"/>
                                  </w:pPr>
                                </w:p>
                                <w:p w14:paraId="1EC31746" w14:textId="77777777" w:rsidR="00DC1498" w:rsidRDefault="00DC1498" w:rsidP="00F034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F7EB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02.15pt;margin-top:12.3pt;width:9.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" adj="12240" fillcolor="#4f81bd" strokecolor="#385d8a" strokeweight="2pt">
                      <v:textbox>
                        <w:txbxContent>
                          <w:p w14:paraId="5815BF55" w14:textId="7C0C68A1" w:rsidR="00DC1498" w:rsidRDefault="00DC1498" w:rsidP="00F0344A">
                            <w:pPr>
                              <w:jc w:val="center"/>
                            </w:pPr>
                          </w:p>
                          <w:p w14:paraId="0316D104" w14:textId="1D5D48EB" w:rsidR="00DC1498" w:rsidRDefault="00DC1498" w:rsidP="00F0344A">
                            <w:pPr>
                              <w:jc w:val="center"/>
                            </w:pPr>
                          </w:p>
                          <w:p w14:paraId="1EC31746" w14:textId="77777777" w:rsidR="00DC1498" w:rsidRDefault="00DC1498" w:rsidP="00F0344A">
                            <w:pPr>
                              <w:jc w:val="center"/>
                            </w:pPr>
                          </w:p>
                        </w:txbxContent>
                      </v:textbox>
                    </v:shape>
                  </w:pict>
                </mc:Fallback>
              </mc:AlternateContent>
            </w:r>
          </w:p>
          <w:p w14:paraId="27BE6E42" w14:textId="77777777" w:rsidR="00E741CD" w:rsidRPr="00E741CD" w:rsidRDefault="00E741CD" w:rsidP="00E741CD">
            <w:pPr>
              <w:pStyle w:val="NoSpacing"/>
              <w:rPr>
                <w:rFonts w:ascii="Verdana" w:hAnsi="Verdana" w:cs="Arial"/>
                <w:sz w:val="24"/>
                <w:szCs w:val="24"/>
              </w:rPr>
            </w:pPr>
          </w:p>
          <w:p w14:paraId="4F98A6ED" w14:textId="77777777" w:rsidR="00E741CD" w:rsidRPr="00E741CD" w:rsidRDefault="00E741CD" w:rsidP="00E741CD">
            <w:pPr>
              <w:pStyle w:val="NoSpacing"/>
              <w:rPr>
                <w:rFonts w:ascii="Verdana" w:hAnsi="Verdana" w:cs="Arial"/>
                <w:sz w:val="24"/>
                <w:szCs w:val="24"/>
              </w:rPr>
            </w:pPr>
            <w:r w:rsidRPr="00E741CD">
              <w:rPr>
                <w:rFonts w:ascii="Verdana" w:hAnsi="Verdana" w:cs="Arial"/>
                <w:sz w:val="24"/>
                <w:szCs w:val="24"/>
              </w:rPr>
              <w:t xml:space="preserve">To effectively pseudonymise data the following actions must be taken: </w:t>
            </w:r>
          </w:p>
          <w:p w14:paraId="10E05C0E" w14:textId="577BFA2B" w:rsidR="00F0344A" w:rsidRPr="005E4FEF" w:rsidRDefault="00E741CD" w:rsidP="005E4FEF">
            <w:pPr>
              <w:pStyle w:val="NoSpacing"/>
              <w:numPr>
                <w:ilvl w:val="0"/>
                <w:numId w:val="25"/>
              </w:numPr>
              <w:rPr>
                <w:rFonts w:ascii="Verdana" w:hAnsi="Verdana" w:cs="Arial"/>
                <w:sz w:val="24"/>
                <w:szCs w:val="24"/>
              </w:rPr>
            </w:pPr>
            <w:r w:rsidRPr="00E741CD">
              <w:rPr>
                <w:rFonts w:ascii="Verdana" w:hAnsi="Verdana" w:cs="Arial"/>
                <w:sz w:val="24"/>
                <w:szCs w:val="24"/>
              </w:rPr>
              <w:t xml:space="preserve">Each field of personal data must have a unique pseudonym. </w:t>
            </w:r>
          </w:p>
          <w:p w14:paraId="2D2BD7F7" w14:textId="09EED6ED" w:rsidR="00F0344A" w:rsidRPr="005E4FEF" w:rsidRDefault="00E741CD" w:rsidP="00F0344A">
            <w:pPr>
              <w:pStyle w:val="NoSpacing"/>
              <w:numPr>
                <w:ilvl w:val="0"/>
                <w:numId w:val="25"/>
              </w:numPr>
              <w:rPr>
                <w:rFonts w:ascii="Verdana" w:hAnsi="Verdana" w:cs="Arial"/>
                <w:sz w:val="24"/>
                <w:szCs w:val="24"/>
              </w:rPr>
            </w:pPr>
            <w:r w:rsidRPr="00E741CD">
              <w:rPr>
                <w:rFonts w:ascii="Verdana" w:hAnsi="Verdana" w:cs="Arial"/>
                <w:sz w:val="24"/>
                <w:szCs w:val="24"/>
              </w:rPr>
              <w:t xml:space="preserve">Pseudonyms to be used in place of NHS Numbers and other fields that are to be used by staff must be of the same length and formatted on output to ensure readability. For example, in order to replace NHS Numbers in existing report formats, then the output pseudonym should generally be of the same field length, but not of the same characters; i.e. 5L7 TWX 619Z. Letters should be used within the pseudonym for an NHS number to avoid confusion with original NHS numbers. </w:t>
            </w:r>
          </w:p>
          <w:p w14:paraId="0DB3C2C0" w14:textId="246E77CA" w:rsidR="00F0344A" w:rsidRPr="005E4FEF" w:rsidRDefault="00E741CD" w:rsidP="00F0344A">
            <w:pPr>
              <w:pStyle w:val="NoSpacing"/>
              <w:numPr>
                <w:ilvl w:val="0"/>
                <w:numId w:val="25"/>
              </w:numPr>
              <w:rPr>
                <w:rFonts w:ascii="Verdana" w:hAnsi="Verdana" w:cs="Arial"/>
                <w:sz w:val="24"/>
                <w:szCs w:val="24"/>
              </w:rPr>
            </w:pPr>
            <w:r w:rsidRPr="00E741CD">
              <w:rPr>
                <w:rFonts w:ascii="Verdana" w:hAnsi="Verdana" w:cs="Arial"/>
                <w:sz w:val="24"/>
                <w:szCs w:val="24"/>
              </w:rPr>
              <w:t xml:space="preserve">Consideration needs to be given to the impact on existing systems both </w:t>
            </w:r>
            <w:r w:rsidRPr="00E741CD">
              <w:rPr>
                <w:rFonts w:ascii="Verdana" w:hAnsi="Verdana" w:cs="Arial"/>
                <w:sz w:val="24"/>
                <w:szCs w:val="24"/>
              </w:rPr>
              <w:lastRenderedPageBreak/>
              <w:t xml:space="preserve">in terms of the maintenance of internal values and the formatting of reports. </w:t>
            </w:r>
          </w:p>
          <w:p w14:paraId="1601D89D" w14:textId="40DBBEB9" w:rsidR="00F0344A" w:rsidRPr="005E4FEF" w:rsidRDefault="00E741CD" w:rsidP="00F0344A">
            <w:pPr>
              <w:pStyle w:val="NoSpacing"/>
              <w:numPr>
                <w:ilvl w:val="0"/>
                <w:numId w:val="25"/>
              </w:numPr>
              <w:rPr>
                <w:rFonts w:ascii="Verdana" w:hAnsi="Verdana" w:cs="Arial"/>
                <w:sz w:val="24"/>
                <w:szCs w:val="24"/>
              </w:rPr>
            </w:pPr>
            <w:r w:rsidRPr="00E741CD">
              <w:rPr>
                <w:rFonts w:ascii="Verdana" w:hAnsi="Verdana" w:cs="Arial"/>
                <w:sz w:val="24"/>
                <w:szCs w:val="24"/>
              </w:rPr>
              <w:t xml:space="preserve">Pseudonyms for external use must be generated to give different pseudonym values in order that internal pseudonyms are not compromised. </w:t>
            </w:r>
          </w:p>
          <w:p w14:paraId="75DB65B4" w14:textId="3E35261E" w:rsidR="00F0344A" w:rsidRPr="005E4FEF" w:rsidRDefault="00E741CD" w:rsidP="00F0344A">
            <w:pPr>
              <w:pStyle w:val="NoSpacing"/>
              <w:numPr>
                <w:ilvl w:val="0"/>
                <w:numId w:val="25"/>
              </w:numPr>
              <w:rPr>
                <w:rFonts w:ascii="Verdana" w:hAnsi="Verdana" w:cs="Arial"/>
                <w:sz w:val="24"/>
                <w:szCs w:val="24"/>
              </w:rPr>
            </w:pPr>
            <w:r w:rsidRPr="00E741CD">
              <w:rPr>
                <w:rFonts w:ascii="Verdana" w:hAnsi="Verdana" w:cs="Arial"/>
                <w:sz w:val="24"/>
                <w:szCs w:val="24"/>
              </w:rPr>
              <w:t xml:space="preserve">The secondary use output must only display the pseudonymised data items that are required. This is in accordance with the Caldicott Guidelines. </w:t>
            </w:r>
          </w:p>
          <w:p w14:paraId="497D2CF6" w14:textId="77777777" w:rsidR="00E741CD" w:rsidRPr="00E741CD" w:rsidRDefault="00E741CD" w:rsidP="00F0344A">
            <w:pPr>
              <w:pStyle w:val="NoSpacing"/>
              <w:numPr>
                <w:ilvl w:val="0"/>
                <w:numId w:val="25"/>
              </w:numPr>
              <w:rPr>
                <w:rFonts w:ascii="Verdana" w:hAnsi="Verdana" w:cs="Arial"/>
                <w:sz w:val="24"/>
                <w:szCs w:val="24"/>
              </w:rPr>
            </w:pPr>
            <w:r w:rsidRPr="00E741CD">
              <w:rPr>
                <w:rFonts w:ascii="Verdana" w:hAnsi="Verdana" w:cs="Arial"/>
                <w:sz w:val="24"/>
                <w:szCs w:val="24"/>
              </w:rPr>
              <w:t xml:space="preserve">Pseudonymised data should have the same security as personal data. </w:t>
            </w:r>
          </w:p>
          <w:p w14:paraId="7D7CD4C1" w14:textId="77777777" w:rsidR="00E741CD" w:rsidRPr="00E741CD" w:rsidRDefault="00E741CD" w:rsidP="00E741CD">
            <w:pPr>
              <w:pStyle w:val="NoSpacing"/>
              <w:rPr>
                <w:rFonts w:ascii="Verdana" w:hAnsi="Verdana"/>
                <w:sz w:val="24"/>
                <w:szCs w:val="24"/>
              </w:rPr>
            </w:pPr>
          </w:p>
        </w:tc>
      </w:tr>
      <w:tr w:rsidR="00E741CD" w14:paraId="36A71561" w14:textId="77777777" w:rsidTr="00E741CD">
        <w:tc>
          <w:tcPr>
            <w:tcW w:w="5210" w:type="dxa"/>
          </w:tcPr>
          <w:p w14:paraId="7566D211" w14:textId="77777777" w:rsidR="00E741CD" w:rsidRDefault="00E741CD" w:rsidP="00ED1904">
            <w:pPr>
              <w:pStyle w:val="NoSpacing"/>
              <w:rPr>
                <w:rFonts w:ascii="Verdana" w:hAnsi="Verdana"/>
                <w:sz w:val="24"/>
              </w:rPr>
            </w:pPr>
          </w:p>
          <w:p w14:paraId="0495C0A7" w14:textId="77777777" w:rsidR="00F0344A" w:rsidRPr="00E741CD" w:rsidRDefault="00F0344A" w:rsidP="00F0344A">
            <w:pPr>
              <w:pStyle w:val="NoSpacing"/>
              <w:rPr>
                <w:rFonts w:ascii="Verdana" w:hAnsi="Verdana" w:cs="Arial"/>
                <w:sz w:val="24"/>
                <w:szCs w:val="24"/>
              </w:rPr>
            </w:pPr>
            <w:r w:rsidRPr="00E741CD">
              <w:rPr>
                <w:rFonts w:ascii="Verdana" w:hAnsi="Verdana" w:cs="Arial"/>
                <w:sz w:val="24"/>
                <w:szCs w:val="24"/>
              </w:rPr>
              <w:t>Delphi Medical currently operates Pseudonymisation methods in the following instances:</w:t>
            </w:r>
          </w:p>
          <w:p w14:paraId="0F1E56F3" w14:textId="706F3590" w:rsidR="00F0344A" w:rsidRDefault="00F0344A" w:rsidP="00ED1904">
            <w:pPr>
              <w:pStyle w:val="NoSpacing"/>
              <w:rPr>
                <w:rFonts w:ascii="Verdana" w:hAnsi="Verdana"/>
                <w:sz w:val="24"/>
              </w:rPr>
            </w:pPr>
          </w:p>
        </w:tc>
        <w:tc>
          <w:tcPr>
            <w:tcW w:w="5210" w:type="dxa"/>
          </w:tcPr>
          <w:p w14:paraId="3DA1BFCC" w14:textId="77777777" w:rsidR="00F0344A" w:rsidRDefault="00F0344A" w:rsidP="00F0344A">
            <w:pPr>
              <w:pStyle w:val="NoSpacing"/>
              <w:ind w:left="360"/>
              <w:rPr>
                <w:rFonts w:ascii="Verdana" w:hAnsi="Verdana" w:cs="Arial"/>
                <w:sz w:val="24"/>
                <w:szCs w:val="24"/>
              </w:rPr>
            </w:pPr>
          </w:p>
          <w:p w14:paraId="07ACF3E5" w14:textId="6C5CC295" w:rsidR="00E741CD" w:rsidRPr="00E741CD" w:rsidRDefault="00E741CD" w:rsidP="00F0344A">
            <w:pPr>
              <w:pStyle w:val="NoSpacing"/>
              <w:numPr>
                <w:ilvl w:val="0"/>
                <w:numId w:val="26"/>
              </w:numPr>
              <w:rPr>
                <w:rFonts w:ascii="Verdana" w:hAnsi="Verdana" w:cs="Arial"/>
                <w:sz w:val="24"/>
                <w:szCs w:val="24"/>
              </w:rPr>
            </w:pPr>
            <w:r w:rsidRPr="00E741CD">
              <w:rPr>
                <w:rFonts w:ascii="Verdana" w:hAnsi="Verdana" w:cs="Arial"/>
                <w:sz w:val="24"/>
                <w:szCs w:val="24"/>
              </w:rPr>
              <w:t xml:space="preserve">to referring authorities to match their referrals to our discharge data </w:t>
            </w:r>
          </w:p>
          <w:p w14:paraId="11154C6B" w14:textId="77777777" w:rsidR="00E741CD" w:rsidRPr="00E741CD" w:rsidRDefault="00E741CD" w:rsidP="00F0344A">
            <w:pPr>
              <w:pStyle w:val="NoSpacing"/>
              <w:numPr>
                <w:ilvl w:val="0"/>
                <w:numId w:val="26"/>
              </w:numPr>
              <w:rPr>
                <w:rFonts w:ascii="Verdana" w:hAnsi="Verdana" w:cs="Arial"/>
                <w:sz w:val="24"/>
                <w:szCs w:val="24"/>
              </w:rPr>
            </w:pPr>
            <w:r w:rsidRPr="00E741CD">
              <w:rPr>
                <w:rFonts w:ascii="Verdana" w:hAnsi="Verdana" w:cs="Arial"/>
                <w:sz w:val="24"/>
                <w:szCs w:val="24"/>
              </w:rPr>
              <w:t xml:space="preserve">Within case studies presented for examples of real work that has been undertaken </w:t>
            </w:r>
          </w:p>
          <w:p w14:paraId="12BF580C" w14:textId="01330CB6" w:rsidR="00E741CD" w:rsidRPr="00F0344A" w:rsidRDefault="00E741CD" w:rsidP="00F0344A">
            <w:pPr>
              <w:pStyle w:val="NoSpacing"/>
              <w:numPr>
                <w:ilvl w:val="0"/>
                <w:numId w:val="26"/>
              </w:numPr>
              <w:rPr>
                <w:rFonts w:ascii="Verdana" w:hAnsi="Verdana" w:cs="Arial"/>
                <w:sz w:val="24"/>
                <w:szCs w:val="24"/>
              </w:rPr>
            </w:pPr>
            <w:r w:rsidRPr="00E741CD">
              <w:rPr>
                <w:rFonts w:ascii="Verdana" w:hAnsi="Verdana" w:cs="Arial"/>
                <w:sz w:val="24"/>
                <w:szCs w:val="24"/>
              </w:rPr>
              <w:t xml:space="preserve">With Public Health England in cases of death in service. </w:t>
            </w:r>
          </w:p>
          <w:p w14:paraId="19FA6951" w14:textId="77777777" w:rsidR="00E741CD" w:rsidRPr="00E741CD" w:rsidRDefault="00E741CD" w:rsidP="00E741CD">
            <w:pPr>
              <w:pStyle w:val="NoSpacing"/>
              <w:rPr>
                <w:rFonts w:ascii="Verdana" w:hAnsi="Verdana"/>
                <w:sz w:val="24"/>
                <w:szCs w:val="24"/>
              </w:rPr>
            </w:pPr>
          </w:p>
        </w:tc>
      </w:tr>
    </w:tbl>
    <w:p w14:paraId="09A2EB3E" w14:textId="0247BA0D" w:rsidR="00ED1904" w:rsidRDefault="00ED1904" w:rsidP="00ED1904">
      <w:pPr>
        <w:pStyle w:val="NoSpacing"/>
        <w:rPr>
          <w:rFonts w:ascii="Verdana" w:hAnsi="Verdana"/>
          <w:sz w:val="24"/>
        </w:rPr>
      </w:pPr>
    </w:p>
    <w:p w14:paraId="14B948D6" w14:textId="3FBAF500" w:rsidR="00E741CD" w:rsidRDefault="00E741CD" w:rsidP="00ED1904">
      <w:pPr>
        <w:pStyle w:val="NoSpacing"/>
        <w:rPr>
          <w:rFonts w:ascii="Verdana" w:hAnsi="Verdana"/>
          <w:sz w:val="24"/>
        </w:rPr>
      </w:pPr>
    </w:p>
    <w:p w14:paraId="0255D560" w14:textId="31E76538" w:rsidR="00605821" w:rsidRDefault="00605821" w:rsidP="00ED1904">
      <w:pPr>
        <w:pStyle w:val="NoSpacing"/>
        <w:rPr>
          <w:rFonts w:ascii="Verdana" w:hAnsi="Verdana"/>
          <w:sz w:val="24"/>
        </w:rPr>
      </w:pPr>
    </w:p>
    <w:p w14:paraId="1522E8AB" w14:textId="7744B1FF" w:rsidR="00605821" w:rsidRDefault="00605821" w:rsidP="00ED1904">
      <w:pPr>
        <w:pStyle w:val="NoSpacing"/>
        <w:rPr>
          <w:rFonts w:ascii="Verdana" w:hAnsi="Verdana"/>
          <w:sz w:val="24"/>
        </w:rPr>
      </w:pPr>
    </w:p>
    <w:p w14:paraId="216D8796" w14:textId="01F75A64" w:rsidR="00605821" w:rsidRDefault="00605821" w:rsidP="00ED1904">
      <w:pPr>
        <w:pStyle w:val="NoSpacing"/>
        <w:rPr>
          <w:rFonts w:ascii="Verdana" w:hAnsi="Verdana"/>
          <w:sz w:val="24"/>
        </w:rPr>
      </w:pPr>
    </w:p>
    <w:p w14:paraId="09535A17" w14:textId="5DB3DAD4" w:rsidR="00605821" w:rsidRDefault="00605821" w:rsidP="00ED1904">
      <w:pPr>
        <w:pStyle w:val="NoSpacing"/>
        <w:rPr>
          <w:rFonts w:ascii="Verdana" w:hAnsi="Verdana"/>
          <w:sz w:val="24"/>
        </w:rPr>
      </w:pPr>
    </w:p>
    <w:p w14:paraId="57DEE9DF" w14:textId="1DBEEC07" w:rsidR="00605821" w:rsidRDefault="00605821" w:rsidP="00ED1904">
      <w:pPr>
        <w:pStyle w:val="NoSpacing"/>
        <w:rPr>
          <w:rFonts w:ascii="Verdana" w:hAnsi="Verdana"/>
          <w:sz w:val="24"/>
        </w:rPr>
      </w:pPr>
    </w:p>
    <w:p w14:paraId="40717E1E" w14:textId="5D0019DE" w:rsidR="00605821" w:rsidRDefault="00605821" w:rsidP="00ED1904">
      <w:pPr>
        <w:pStyle w:val="NoSpacing"/>
        <w:rPr>
          <w:rFonts w:ascii="Verdana" w:hAnsi="Verdana"/>
          <w:sz w:val="24"/>
        </w:rPr>
      </w:pPr>
    </w:p>
    <w:p w14:paraId="67ED32BC" w14:textId="11C05561" w:rsidR="00605821" w:rsidRDefault="00605821" w:rsidP="00ED1904">
      <w:pPr>
        <w:pStyle w:val="NoSpacing"/>
        <w:rPr>
          <w:rFonts w:ascii="Verdana" w:hAnsi="Verdana"/>
          <w:sz w:val="24"/>
        </w:rPr>
      </w:pPr>
    </w:p>
    <w:p w14:paraId="1A98201D" w14:textId="5914C303" w:rsidR="00605821" w:rsidRDefault="00605821" w:rsidP="00ED1904">
      <w:pPr>
        <w:pStyle w:val="NoSpacing"/>
        <w:rPr>
          <w:rFonts w:ascii="Verdana" w:hAnsi="Verdana"/>
          <w:sz w:val="24"/>
        </w:rPr>
      </w:pPr>
    </w:p>
    <w:p w14:paraId="0C8A3910" w14:textId="2DBBCEAA" w:rsidR="00605821" w:rsidRDefault="00605821" w:rsidP="00ED1904">
      <w:pPr>
        <w:pStyle w:val="NoSpacing"/>
        <w:rPr>
          <w:rFonts w:ascii="Verdana" w:hAnsi="Verdana"/>
          <w:sz w:val="24"/>
        </w:rPr>
      </w:pPr>
    </w:p>
    <w:p w14:paraId="18F41DE9" w14:textId="682C386D" w:rsidR="00605821" w:rsidRDefault="00605821" w:rsidP="00ED1904">
      <w:pPr>
        <w:pStyle w:val="NoSpacing"/>
        <w:rPr>
          <w:rFonts w:ascii="Verdana" w:hAnsi="Verdana"/>
          <w:sz w:val="24"/>
        </w:rPr>
      </w:pPr>
    </w:p>
    <w:p w14:paraId="037DA410" w14:textId="060BB3F6" w:rsidR="00605821" w:rsidRDefault="00605821" w:rsidP="00ED1904">
      <w:pPr>
        <w:pStyle w:val="NoSpacing"/>
        <w:rPr>
          <w:rFonts w:ascii="Verdana" w:hAnsi="Verdana"/>
          <w:sz w:val="24"/>
        </w:rPr>
      </w:pPr>
    </w:p>
    <w:p w14:paraId="0A03960C" w14:textId="46A00E3F" w:rsidR="00605821" w:rsidRDefault="00605821" w:rsidP="00ED1904">
      <w:pPr>
        <w:pStyle w:val="NoSpacing"/>
        <w:rPr>
          <w:rFonts w:ascii="Verdana" w:hAnsi="Verdana"/>
          <w:sz w:val="24"/>
        </w:rPr>
      </w:pPr>
    </w:p>
    <w:p w14:paraId="054F5018" w14:textId="4EC06DF4" w:rsidR="00605821" w:rsidRDefault="00605821" w:rsidP="00ED1904">
      <w:pPr>
        <w:pStyle w:val="NoSpacing"/>
        <w:rPr>
          <w:rFonts w:ascii="Verdana" w:hAnsi="Verdana"/>
          <w:sz w:val="24"/>
        </w:rPr>
      </w:pPr>
    </w:p>
    <w:p w14:paraId="4746FD30" w14:textId="096BE239" w:rsidR="00605821" w:rsidRDefault="00605821" w:rsidP="00ED1904">
      <w:pPr>
        <w:pStyle w:val="NoSpacing"/>
        <w:rPr>
          <w:rFonts w:ascii="Verdana" w:hAnsi="Verdana"/>
          <w:sz w:val="24"/>
        </w:rPr>
      </w:pPr>
    </w:p>
    <w:p w14:paraId="0AD258A3" w14:textId="429F13F8" w:rsidR="00605821" w:rsidRDefault="00605821" w:rsidP="00ED1904">
      <w:pPr>
        <w:pStyle w:val="NoSpacing"/>
        <w:rPr>
          <w:rFonts w:ascii="Verdana" w:hAnsi="Verdana"/>
          <w:sz w:val="24"/>
        </w:rPr>
      </w:pPr>
    </w:p>
    <w:p w14:paraId="6BCDF81E" w14:textId="57B48DBC" w:rsidR="00605821" w:rsidRDefault="00605821" w:rsidP="00ED1904">
      <w:pPr>
        <w:pStyle w:val="NoSpacing"/>
        <w:rPr>
          <w:rFonts w:ascii="Verdana" w:hAnsi="Verdana"/>
          <w:sz w:val="24"/>
        </w:rPr>
      </w:pPr>
    </w:p>
    <w:p w14:paraId="44AE426F" w14:textId="6C376DB2" w:rsidR="00605821" w:rsidRDefault="00605821" w:rsidP="00ED1904">
      <w:pPr>
        <w:pStyle w:val="NoSpacing"/>
        <w:rPr>
          <w:rFonts w:ascii="Verdana" w:hAnsi="Verdana"/>
          <w:sz w:val="24"/>
        </w:rPr>
      </w:pPr>
    </w:p>
    <w:p w14:paraId="2578298C" w14:textId="0DDE9849" w:rsidR="00605821" w:rsidRDefault="00605821" w:rsidP="00ED1904">
      <w:pPr>
        <w:pStyle w:val="NoSpacing"/>
        <w:rPr>
          <w:rFonts w:ascii="Verdana" w:hAnsi="Verdana"/>
          <w:sz w:val="24"/>
        </w:rPr>
      </w:pPr>
    </w:p>
    <w:p w14:paraId="2F84D361" w14:textId="15AE062F" w:rsidR="00605821" w:rsidRDefault="00605821" w:rsidP="00ED1904">
      <w:pPr>
        <w:pStyle w:val="NoSpacing"/>
        <w:rPr>
          <w:rFonts w:ascii="Verdana" w:hAnsi="Verdana"/>
          <w:sz w:val="24"/>
        </w:rPr>
      </w:pPr>
    </w:p>
    <w:p w14:paraId="502FF9A9" w14:textId="5B89B843" w:rsidR="00605821" w:rsidRDefault="00605821" w:rsidP="00ED1904">
      <w:pPr>
        <w:pStyle w:val="NoSpacing"/>
        <w:rPr>
          <w:rFonts w:ascii="Verdana" w:hAnsi="Verdana"/>
          <w:sz w:val="24"/>
        </w:rPr>
      </w:pPr>
    </w:p>
    <w:p w14:paraId="4D6EC372" w14:textId="2D4CD5D7" w:rsidR="00605821" w:rsidRDefault="00605821" w:rsidP="00ED1904">
      <w:pPr>
        <w:pStyle w:val="NoSpacing"/>
        <w:rPr>
          <w:rFonts w:ascii="Verdana" w:hAnsi="Verdana"/>
          <w:sz w:val="24"/>
        </w:rPr>
      </w:pPr>
    </w:p>
    <w:p w14:paraId="77B46262" w14:textId="180414D5" w:rsidR="00605821" w:rsidRDefault="00605821" w:rsidP="00ED1904">
      <w:pPr>
        <w:pStyle w:val="NoSpacing"/>
        <w:rPr>
          <w:rFonts w:ascii="Verdana" w:hAnsi="Verdana"/>
          <w:sz w:val="24"/>
        </w:rPr>
      </w:pPr>
    </w:p>
    <w:p w14:paraId="6F9FF13D" w14:textId="65F6A466" w:rsidR="005E4FEF" w:rsidRDefault="005E4FEF" w:rsidP="00ED1904">
      <w:pPr>
        <w:pStyle w:val="NoSpacing"/>
        <w:rPr>
          <w:rFonts w:ascii="Verdana" w:hAnsi="Verdana"/>
          <w:sz w:val="24"/>
        </w:rPr>
      </w:pPr>
    </w:p>
    <w:p w14:paraId="420DC4FB" w14:textId="254AA88D" w:rsidR="005E4FEF" w:rsidRDefault="005E4FEF" w:rsidP="00ED1904">
      <w:pPr>
        <w:pStyle w:val="NoSpacing"/>
        <w:rPr>
          <w:rFonts w:ascii="Verdana" w:hAnsi="Verdana"/>
          <w:sz w:val="24"/>
        </w:rPr>
      </w:pPr>
    </w:p>
    <w:p w14:paraId="3C30FB1F" w14:textId="3E1E9C31" w:rsidR="005E4FEF" w:rsidRDefault="005E4FEF" w:rsidP="00ED1904">
      <w:pPr>
        <w:pStyle w:val="NoSpacing"/>
        <w:rPr>
          <w:rFonts w:ascii="Verdana" w:hAnsi="Verdana"/>
          <w:sz w:val="24"/>
        </w:rPr>
      </w:pPr>
    </w:p>
    <w:p w14:paraId="375AEC07" w14:textId="77777777" w:rsidR="005E4FEF" w:rsidRDefault="005E4FEF" w:rsidP="00ED1904">
      <w:pPr>
        <w:pStyle w:val="NoSpacing"/>
        <w:rPr>
          <w:rFonts w:ascii="Verdana" w:hAnsi="Verdana"/>
          <w:sz w:val="24"/>
        </w:rPr>
      </w:pPr>
    </w:p>
    <w:p w14:paraId="2E879D75" w14:textId="77777777" w:rsidR="00605821" w:rsidRDefault="00605821" w:rsidP="00ED1904">
      <w:pPr>
        <w:pStyle w:val="NoSpacing"/>
        <w:rPr>
          <w:rFonts w:ascii="Verdana" w:hAnsi="Verdana"/>
          <w:sz w:val="24"/>
        </w:rPr>
      </w:pPr>
    </w:p>
    <w:p w14:paraId="4A27676A" w14:textId="1ADE0F23" w:rsidR="00ED1904" w:rsidRPr="00A02DAD" w:rsidRDefault="00ED1904" w:rsidP="00ED1904">
      <w:pPr>
        <w:shd w:val="clear" w:color="auto" w:fill="0282AA"/>
        <w:spacing w:after="0" w:line="240" w:lineRule="auto"/>
        <w:rPr>
          <w:rFonts w:ascii="Verdana" w:eastAsiaTheme="minorHAnsi" w:hAnsi="Verdana" w:cstheme="minorBidi"/>
          <w:b/>
          <w:color w:val="FFFFFF" w:themeColor="background1"/>
          <w:szCs w:val="36"/>
        </w:rPr>
      </w:pPr>
      <w:r>
        <w:rPr>
          <w:rFonts w:ascii="Verdana" w:eastAsiaTheme="minorHAnsi" w:hAnsi="Verdana" w:cstheme="minorBidi"/>
          <w:b/>
          <w:color w:val="FFFFFF" w:themeColor="background1"/>
          <w:szCs w:val="36"/>
        </w:rPr>
        <w:t>Data Breaches</w:t>
      </w:r>
    </w:p>
    <w:p w14:paraId="64B728B2" w14:textId="00CC47D0" w:rsidR="00ED1904" w:rsidRDefault="00ED1904" w:rsidP="00ED1904">
      <w:pPr>
        <w:pStyle w:val="NoSpacing"/>
        <w:rPr>
          <w:rFonts w:ascii="Verdana" w:hAnsi="Verdana"/>
          <w:sz w:val="24"/>
        </w:rPr>
      </w:pPr>
    </w:p>
    <w:tbl>
      <w:tblPr>
        <w:tblStyle w:val="TableGrid"/>
        <w:tblW w:w="0" w:type="auto"/>
        <w:tblLook w:val="04A0" w:firstRow="1" w:lastRow="0" w:firstColumn="1" w:lastColumn="0" w:noHBand="0" w:noVBand="1"/>
      </w:tblPr>
      <w:tblGrid>
        <w:gridCol w:w="5081"/>
        <w:gridCol w:w="5113"/>
      </w:tblGrid>
      <w:tr w:rsidR="00E741CD" w14:paraId="08B93088" w14:textId="77777777" w:rsidTr="00E741CD">
        <w:tc>
          <w:tcPr>
            <w:tcW w:w="5210" w:type="dxa"/>
          </w:tcPr>
          <w:p w14:paraId="59D6ABB0" w14:textId="77777777" w:rsidR="00E741CD" w:rsidRPr="00E741CD" w:rsidRDefault="00E741CD" w:rsidP="00E741CD">
            <w:pPr>
              <w:pStyle w:val="NoSpacing"/>
              <w:rPr>
                <w:rFonts w:ascii="Verdana" w:eastAsia="Times New Roman" w:hAnsi="Verdana" w:cs="Arial"/>
                <w:color w:val="000000"/>
                <w:sz w:val="24"/>
                <w:szCs w:val="24"/>
                <w:lang w:val="en" w:eastAsia="en-GB"/>
              </w:rPr>
            </w:pPr>
          </w:p>
          <w:p w14:paraId="27FA11A6" w14:textId="77777777" w:rsidR="005E4FEF" w:rsidRDefault="00E741CD" w:rsidP="00E741CD">
            <w:pPr>
              <w:pStyle w:val="NoSpacing"/>
              <w:rPr>
                <w:rFonts w:ascii="Verdana" w:eastAsia="Times New Roman" w:hAnsi="Verdana" w:cs="Arial"/>
                <w:color w:val="000000"/>
                <w:sz w:val="24"/>
                <w:szCs w:val="24"/>
                <w:lang w:val="en" w:eastAsia="en-GB"/>
              </w:rPr>
            </w:pPr>
            <w:r w:rsidRPr="00E741CD">
              <w:rPr>
                <w:rFonts w:ascii="Verdana" w:eastAsia="Times New Roman" w:hAnsi="Verdana" w:cs="Arial"/>
                <w:color w:val="000000"/>
                <w:sz w:val="24"/>
                <w:szCs w:val="24"/>
                <w:lang w:val="en" w:eastAsia="en-GB"/>
              </w:rPr>
              <w:t xml:space="preserve">Data breaches are handled in line with Delphi Medical’s incident reporting process (see separate Incident Policy). </w:t>
            </w:r>
          </w:p>
          <w:p w14:paraId="3FD1C470" w14:textId="77777777" w:rsidR="005E4FEF" w:rsidRDefault="005E4FEF" w:rsidP="00E741CD">
            <w:pPr>
              <w:pStyle w:val="NoSpacing"/>
              <w:rPr>
                <w:rFonts w:ascii="Verdana" w:eastAsia="Times New Roman" w:hAnsi="Verdana" w:cs="Arial"/>
                <w:color w:val="000000"/>
                <w:sz w:val="24"/>
                <w:szCs w:val="24"/>
                <w:lang w:val="en" w:eastAsia="en-GB"/>
              </w:rPr>
            </w:pPr>
          </w:p>
          <w:p w14:paraId="64DBCC68" w14:textId="77777777" w:rsidR="00E741CD" w:rsidRPr="00E741CD" w:rsidRDefault="00E741CD" w:rsidP="00E741CD">
            <w:pPr>
              <w:pStyle w:val="NoSpacing"/>
              <w:rPr>
                <w:rFonts w:ascii="Verdana" w:hAnsi="Verdana"/>
                <w:sz w:val="24"/>
                <w:szCs w:val="24"/>
              </w:rPr>
            </w:pPr>
          </w:p>
          <w:p w14:paraId="792C59DA" w14:textId="5F6FF376" w:rsidR="00E741CD" w:rsidRPr="00E741CD" w:rsidRDefault="00E741CD" w:rsidP="00E741CD">
            <w:pPr>
              <w:pStyle w:val="NoSpacing"/>
              <w:rPr>
                <w:rFonts w:ascii="Verdana" w:hAnsi="Verdana"/>
                <w:sz w:val="24"/>
                <w:szCs w:val="24"/>
              </w:rPr>
            </w:pPr>
          </w:p>
        </w:tc>
        <w:tc>
          <w:tcPr>
            <w:tcW w:w="5210" w:type="dxa"/>
          </w:tcPr>
          <w:p w14:paraId="6CCAD455" w14:textId="77777777" w:rsidR="00E741CD" w:rsidRPr="00E741CD" w:rsidRDefault="00E741CD" w:rsidP="00E741CD">
            <w:pPr>
              <w:pStyle w:val="NoSpacing"/>
              <w:rPr>
                <w:rFonts w:ascii="Verdana" w:hAnsi="Verdana"/>
                <w:sz w:val="24"/>
                <w:szCs w:val="24"/>
              </w:rPr>
            </w:pPr>
          </w:p>
          <w:p w14:paraId="16D1EF54" w14:textId="77777777" w:rsidR="00E741CD" w:rsidRPr="00E741CD" w:rsidRDefault="00E741CD" w:rsidP="00E741CD">
            <w:pPr>
              <w:pStyle w:val="NoSpacing"/>
              <w:rPr>
                <w:rFonts w:ascii="Verdana" w:eastAsia="Times New Roman" w:hAnsi="Verdana" w:cs="Arial"/>
                <w:color w:val="000000"/>
                <w:sz w:val="24"/>
                <w:szCs w:val="24"/>
                <w:lang w:val="en" w:eastAsia="en-GB"/>
              </w:rPr>
            </w:pPr>
            <w:r w:rsidRPr="00E741CD">
              <w:rPr>
                <w:rFonts w:ascii="Verdana" w:eastAsia="Times New Roman" w:hAnsi="Verdana" w:cs="Arial"/>
                <w:color w:val="000000"/>
                <w:sz w:val="24"/>
                <w:szCs w:val="24"/>
                <w:lang w:val="en" w:eastAsia="en-GB"/>
              </w:rPr>
              <w:t>Examples of data/security breaches include (but not limited to);</w:t>
            </w:r>
          </w:p>
          <w:p w14:paraId="29BAD35E" w14:textId="1079F07D" w:rsidR="00E741CD" w:rsidRPr="005E4FEF" w:rsidRDefault="00E741CD" w:rsidP="005E4FEF">
            <w:pPr>
              <w:pStyle w:val="NoSpacing"/>
              <w:numPr>
                <w:ilvl w:val="0"/>
                <w:numId w:val="24"/>
              </w:numPr>
              <w:rPr>
                <w:rFonts w:ascii="Verdana" w:hAnsi="Verdana" w:cs="Arial"/>
                <w:sz w:val="24"/>
                <w:szCs w:val="24"/>
              </w:rPr>
            </w:pPr>
            <w:r w:rsidRPr="00E741CD">
              <w:rPr>
                <w:rFonts w:ascii="Verdana" w:hAnsi="Verdana" w:cs="Arial"/>
                <w:sz w:val="24"/>
                <w:szCs w:val="24"/>
              </w:rPr>
              <w:t>Loss or corruption of data</w:t>
            </w:r>
          </w:p>
          <w:p w14:paraId="0ECD1D8A" w14:textId="5181DE56" w:rsidR="00E741CD" w:rsidRPr="005E4FEF" w:rsidRDefault="00E741CD" w:rsidP="005E4FEF">
            <w:pPr>
              <w:pStyle w:val="NoSpacing"/>
              <w:numPr>
                <w:ilvl w:val="0"/>
                <w:numId w:val="24"/>
              </w:numPr>
              <w:rPr>
                <w:rFonts w:ascii="Verdana" w:hAnsi="Verdana" w:cs="Arial"/>
                <w:sz w:val="24"/>
                <w:szCs w:val="24"/>
              </w:rPr>
            </w:pPr>
            <w:r w:rsidRPr="00E741CD">
              <w:rPr>
                <w:rFonts w:ascii="Verdana" w:hAnsi="Verdana" w:cs="Arial"/>
                <w:sz w:val="24"/>
                <w:szCs w:val="24"/>
              </w:rPr>
              <w:t xml:space="preserve">The availability of the system or information being put at risk </w:t>
            </w:r>
          </w:p>
          <w:p w14:paraId="1A44BE2D" w14:textId="5606C6C7" w:rsidR="00E741CD" w:rsidRPr="005E4FEF" w:rsidRDefault="00E741CD" w:rsidP="005E4FEF">
            <w:pPr>
              <w:pStyle w:val="NoSpacing"/>
              <w:numPr>
                <w:ilvl w:val="0"/>
                <w:numId w:val="24"/>
              </w:numPr>
              <w:rPr>
                <w:rFonts w:ascii="Verdana" w:hAnsi="Verdana" w:cs="Arial"/>
                <w:sz w:val="24"/>
                <w:szCs w:val="24"/>
              </w:rPr>
            </w:pPr>
            <w:r w:rsidRPr="00E741CD">
              <w:rPr>
                <w:rFonts w:ascii="Verdana" w:hAnsi="Verdana" w:cs="Arial"/>
                <w:sz w:val="24"/>
                <w:szCs w:val="24"/>
              </w:rPr>
              <w:t xml:space="preserve">The integrity of the system or data being put at risk </w:t>
            </w:r>
          </w:p>
          <w:p w14:paraId="7727A0FA" w14:textId="327F1E71" w:rsidR="00E741CD" w:rsidRPr="005E4FEF" w:rsidRDefault="00E741CD" w:rsidP="005E4FEF">
            <w:pPr>
              <w:pStyle w:val="NoSpacing"/>
              <w:numPr>
                <w:ilvl w:val="0"/>
                <w:numId w:val="23"/>
              </w:numPr>
              <w:ind w:left="360"/>
              <w:rPr>
                <w:rFonts w:ascii="Verdana" w:hAnsi="Verdana" w:cs="Arial"/>
                <w:sz w:val="24"/>
                <w:szCs w:val="24"/>
              </w:rPr>
            </w:pPr>
            <w:r w:rsidRPr="00E741CD">
              <w:rPr>
                <w:rFonts w:ascii="Verdana" w:hAnsi="Verdana" w:cs="Arial"/>
                <w:sz w:val="24"/>
                <w:szCs w:val="24"/>
              </w:rPr>
              <w:t xml:space="preserve">Finding a printout of patient details on a printer or desk </w:t>
            </w:r>
          </w:p>
          <w:p w14:paraId="25CE7B05" w14:textId="27C13A61" w:rsidR="00E741CD" w:rsidRPr="005E4FEF" w:rsidRDefault="00E741CD" w:rsidP="005E4FEF">
            <w:pPr>
              <w:pStyle w:val="NoSpacing"/>
              <w:numPr>
                <w:ilvl w:val="0"/>
                <w:numId w:val="23"/>
              </w:numPr>
              <w:ind w:left="360"/>
              <w:rPr>
                <w:rFonts w:ascii="Verdana" w:hAnsi="Verdana" w:cs="Arial"/>
                <w:sz w:val="24"/>
                <w:szCs w:val="24"/>
              </w:rPr>
            </w:pPr>
            <w:r w:rsidRPr="00E741CD">
              <w:rPr>
                <w:rFonts w:ascii="Verdana" w:hAnsi="Verdana" w:cs="Arial"/>
                <w:sz w:val="24"/>
                <w:szCs w:val="24"/>
              </w:rPr>
              <w:t xml:space="preserve">Losing a laptop with personal information on it </w:t>
            </w:r>
          </w:p>
          <w:p w14:paraId="55AF29C0" w14:textId="2E416E4E" w:rsidR="00E741CD" w:rsidRPr="005E4FEF" w:rsidRDefault="00E741CD" w:rsidP="005E4FEF">
            <w:pPr>
              <w:pStyle w:val="NoSpacing"/>
              <w:numPr>
                <w:ilvl w:val="0"/>
                <w:numId w:val="23"/>
              </w:numPr>
              <w:ind w:left="360"/>
              <w:rPr>
                <w:rFonts w:ascii="Verdana" w:hAnsi="Verdana" w:cs="Arial"/>
                <w:sz w:val="24"/>
                <w:szCs w:val="24"/>
              </w:rPr>
            </w:pPr>
            <w:r w:rsidRPr="00E741CD">
              <w:rPr>
                <w:rFonts w:ascii="Verdana" w:hAnsi="Verdana" w:cs="Arial"/>
                <w:sz w:val="24"/>
                <w:szCs w:val="24"/>
              </w:rPr>
              <w:t>Accessing a computer using someone else’s ID and password</w:t>
            </w:r>
          </w:p>
          <w:p w14:paraId="563DDFCD" w14:textId="56C05C5D" w:rsidR="00E741CD" w:rsidRPr="005E4FEF" w:rsidRDefault="00E741CD" w:rsidP="005E4FEF">
            <w:pPr>
              <w:pStyle w:val="NoSpacing"/>
              <w:numPr>
                <w:ilvl w:val="0"/>
                <w:numId w:val="23"/>
              </w:numPr>
              <w:ind w:left="360"/>
              <w:rPr>
                <w:rFonts w:ascii="Verdana" w:hAnsi="Verdana" w:cs="Arial"/>
                <w:sz w:val="24"/>
                <w:szCs w:val="24"/>
              </w:rPr>
            </w:pPr>
            <w:r w:rsidRPr="00E741CD">
              <w:rPr>
                <w:rFonts w:ascii="Verdana" w:hAnsi="Verdana" w:cs="Arial"/>
                <w:sz w:val="24"/>
                <w:szCs w:val="24"/>
              </w:rPr>
              <w:t>Sending personal data via email, without password protection</w:t>
            </w:r>
          </w:p>
          <w:p w14:paraId="39201518" w14:textId="2F555955" w:rsidR="00E741CD" w:rsidRPr="005E4FEF" w:rsidRDefault="00E741CD" w:rsidP="005E4FEF">
            <w:pPr>
              <w:pStyle w:val="NoSpacing"/>
              <w:numPr>
                <w:ilvl w:val="0"/>
                <w:numId w:val="23"/>
              </w:numPr>
              <w:ind w:left="360"/>
              <w:rPr>
                <w:rFonts w:ascii="Verdana" w:hAnsi="Verdana" w:cs="Arial"/>
                <w:sz w:val="24"/>
                <w:szCs w:val="24"/>
              </w:rPr>
            </w:pPr>
            <w:r w:rsidRPr="00E741CD">
              <w:rPr>
                <w:rFonts w:ascii="Verdana" w:hAnsi="Verdana" w:cs="Arial"/>
                <w:sz w:val="24"/>
                <w:szCs w:val="24"/>
              </w:rPr>
              <w:t xml:space="preserve">Trying to access a secure area using someone else’s access rights </w:t>
            </w:r>
          </w:p>
          <w:p w14:paraId="14EA2FEF" w14:textId="1D1B9646" w:rsidR="00E741CD" w:rsidRPr="005E4FEF" w:rsidRDefault="00E741CD" w:rsidP="005E4FEF">
            <w:pPr>
              <w:pStyle w:val="NoSpacing"/>
              <w:numPr>
                <w:ilvl w:val="0"/>
                <w:numId w:val="22"/>
              </w:numPr>
              <w:ind w:left="360"/>
              <w:rPr>
                <w:rFonts w:ascii="Verdana" w:hAnsi="Verdana" w:cs="Arial"/>
                <w:sz w:val="24"/>
                <w:szCs w:val="24"/>
              </w:rPr>
            </w:pPr>
            <w:r w:rsidRPr="00E741CD">
              <w:rPr>
                <w:rFonts w:ascii="Verdana" w:hAnsi="Verdana" w:cs="Arial"/>
                <w:sz w:val="24"/>
                <w:szCs w:val="24"/>
              </w:rPr>
              <w:t>Loss of equipment due to crime or an individual’s carelessness</w:t>
            </w:r>
          </w:p>
          <w:p w14:paraId="1509C6CC" w14:textId="228F9E99" w:rsidR="00E741CD" w:rsidRPr="005E4FEF" w:rsidRDefault="00E741CD" w:rsidP="005E4FEF">
            <w:pPr>
              <w:pStyle w:val="NoSpacing"/>
              <w:numPr>
                <w:ilvl w:val="0"/>
                <w:numId w:val="22"/>
              </w:numPr>
              <w:ind w:left="360"/>
              <w:rPr>
                <w:rFonts w:ascii="Verdana" w:hAnsi="Verdana" w:cs="Arial"/>
                <w:sz w:val="24"/>
                <w:szCs w:val="24"/>
              </w:rPr>
            </w:pPr>
            <w:r w:rsidRPr="00E741CD">
              <w:rPr>
                <w:rFonts w:ascii="Verdana" w:hAnsi="Verdana" w:cs="Arial"/>
                <w:sz w:val="24"/>
                <w:szCs w:val="24"/>
              </w:rPr>
              <w:t xml:space="preserve">Finding the doors and/or windows have been broken and forced entry gained to a secure room/building </w:t>
            </w:r>
          </w:p>
          <w:p w14:paraId="5D584320" w14:textId="09A331B8" w:rsidR="00E741CD" w:rsidRPr="005E4FEF" w:rsidRDefault="00E741CD" w:rsidP="005E4FEF">
            <w:pPr>
              <w:pStyle w:val="NoSpacing"/>
              <w:numPr>
                <w:ilvl w:val="0"/>
                <w:numId w:val="21"/>
              </w:numPr>
              <w:ind w:left="360"/>
              <w:rPr>
                <w:rFonts w:ascii="Verdana" w:hAnsi="Verdana" w:cs="Arial"/>
                <w:sz w:val="24"/>
                <w:szCs w:val="24"/>
              </w:rPr>
            </w:pPr>
            <w:r w:rsidRPr="00E741CD">
              <w:rPr>
                <w:rFonts w:ascii="Verdana" w:hAnsi="Verdana" w:cs="Arial"/>
                <w:sz w:val="24"/>
                <w:szCs w:val="24"/>
              </w:rPr>
              <w:t>An email being sent to the incorrect recipient containing personal data</w:t>
            </w:r>
          </w:p>
          <w:p w14:paraId="6BC3752C" w14:textId="6FF2FE5C" w:rsidR="00E741CD" w:rsidRPr="005E4FEF" w:rsidRDefault="00E741CD" w:rsidP="005E4FEF">
            <w:pPr>
              <w:pStyle w:val="NoSpacing"/>
              <w:numPr>
                <w:ilvl w:val="0"/>
                <w:numId w:val="21"/>
              </w:numPr>
              <w:ind w:left="360"/>
              <w:rPr>
                <w:rFonts w:ascii="Verdana" w:hAnsi="Verdana" w:cs="Arial"/>
                <w:sz w:val="24"/>
                <w:szCs w:val="24"/>
              </w:rPr>
            </w:pPr>
            <w:r w:rsidRPr="00E741CD">
              <w:rPr>
                <w:rFonts w:ascii="Verdana" w:hAnsi="Verdana" w:cs="Arial"/>
                <w:sz w:val="24"/>
                <w:szCs w:val="24"/>
              </w:rPr>
              <w:t xml:space="preserve">Responding to requests for information without following policy </w:t>
            </w:r>
          </w:p>
          <w:p w14:paraId="0DED9FF2" w14:textId="4DB5DD7F" w:rsidR="00E741CD" w:rsidRPr="005E4FEF" w:rsidRDefault="00E741CD" w:rsidP="005E4FEF">
            <w:pPr>
              <w:pStyle w:val="NoSpacing"/>
              <w:numPr>
                <w:ilvl w:val="0"/>
                <w:numId w:val="21"/>
              </w:numPr>
              <w:ind w:left="360"/>
              <w:rPr>
                <w:rFonts w:ascii="Verdana" w:hAnsi="Verdana" w:cs="Arial"/>
                <w:sz w:val="24"/>
                <w:szCs w:val="24"/>
              </w:rPr>
            </w:pPr>
            <w:r w:rsidRPr="00E741CD">
              <w:rPr>
                <w:rFonts w:ascii="Verdana" w:hAnsi="Verdana" w:cs="Arial"/>
                <w:sz w:val="24"/>
                <w:szCs w:val="24"/>
              </w:rPr>
              <w:t xml:space="preserve">Leaving personal data on the desktop overnight without locking it away </w:t>
            </w:r>
          </w:p>
          <w:p w14:paraId="1E6AE3D3" w14:textId="447314B1" w:rsidR="00E741CD" w:rsidRPr="00E741CD" w:rsidRDefault="00E741CD" w:rsidP="00F0344A">
            <w:pPr>
              <w:pStyle w:val="NoSpacing"/>
              <w:numPr>
                <w:ilvl w:val="0"/>
                <w:numId w:val="21"/>
              </w:numPr>
              <w:ind w:left="360"/>
              <w:rPr>
                <w:rFonts w:ascii="Verdana" w:hAnsi="Verdana" w:cs="Arial"/>
                <w:sz w:val="24"/>
                <w:szCs w:val="24"/>
              </w:rPr>
            </w:pPr>
            <w:r w:rsidRPr="00E741CD">
              <w:rPr>
                <w:rFonts w:ascii="Verdana" w:hAnsi="Verdana" w:cs="Arial"/>
                <w:sz w:val="24"/>
                <w:szCs w:val="24"/>
              </w:rPr>
              <w:lastRenderedPageBreak/>
              <w:t xml:space="preserve">Giving data to people who are not entitled to know either verbally, written or electronically. </w:t>
            </w:r>
          </w:p>
          <w:p w14:paraId="357FF3D0" w14:textId="0D43601C" w:rsidR="00E741CD" w:rsidRPr="00E741CD" w:rsidRDefault="00E741CD" w:rsidP="00E741CD">
            <w:pPr>
              <w:pStyle w:val="NoSpacing"/>
              <w:rPr>
                <w:rFonts w:ascii="Verdana" w:hAnsi="Verdana"/>
                <w:sz w:val="24"/>
                <w:szCs w:val="24"/>
              </w:rPr>
            </w:pPr>
          </w:p>
        </w:tc>
      </w:tr>
    </w:tbl>
    <w:p w14:paraId="37EB9FD9" w14:textId="77777777" w:rsidR="00E741CD" w:rsidRPr="00F01CB5" w:rsidRDefault="00E741CD" w:rsidP="00ED1904">
      <w:pPr>
        <w:pStyle w:val="NoSpacing"/>
        <w:rPr>
          <w:rFonts w:ascii="Verdana" w:hAnsi="Verdana"/>
          <w:sz w:val="24"/>
        </w:rPr>
      </w:pPr>
    </w:p>
    <w:p w14:paraId="53F76783" w14:textId="23B04CB3" w:rsidR="00ED1904" w:rsidRDefault="00ED1904" w:rsidP="00ED1904">
      <w:pPr>
        <w:pStyle w:val="NoSpacing"/>
        <w:rPr>
          <w:rFonts w:ascii="Verdana" w:hAnsi="Verdana"/>
          <w:sz w:val="24"/>
        </w:rPr>
      </w:pPr>
    </w:p>
    <w:p w14:paraId="5406F10B" w14:textId="0BFC1761" w:rsidR="005E4FEF" w:rsidRDefault="005E4FEF" w:rsidP="00ED1904">
      <w:pPr>
        <w:pStyle w:val="NoSpacing"/>
        <w:rPr>
          <w:rFonts w:ascii="Verdana" w:hAnsi="Verdana"/>
          <w:sz w:val="24"/>
        </w:rPr>
      </w:pPr>
    </w:p>
    <w:p w14:paraId="61199610" w14:textId="77777777" w:rsidR="00091052" w:rsidRDefault="00091052" w:rsidP="00ED1904">
      <w:pPr>
        <w:pStyle w:val="NoSpacing"/>
        <w:rPr>
          <w:rFonts w:ascii="Verdana" w:hAnsi="Verdana"/>
          <w:sz w:val="24"/>
        </w:rPr>
      </w:pPr>
    </w:p>
    <w:p w14:paraId="7DBCAA25" w14:textId="49D849F9" w:rsidR="005E4FEF" w:rsidRDefault="005E4FEF" w:rsidP="00ED1904">
      <w:pPr>
        <w:pStyle w:val="NoSpacing"/>
        <w:rPr>
          <w:rFonts w:ascii="Verdana" w:hAnsi="Verdana"/>
          <w:sz w:val="24"/>
        </w:rPr>
      </w:pPr>
    </w:p>
    <w:p w14:paraId="099AAB1B" w14:textId="0DA2CF87" w:rsidR="005E4FEF" w:rsidRDefault="005E4FEF" w:rsidP="00ED1904">
      <w:pPr>
        <w:pStyle w:val="NoSpacing"/>
        <w:rPr>
          <w:rFonts w:ascii="Verdana" w:hAnsi="Verdana"/>
          <w:sz w:val="24"/>
        </w:rPr>
      </w:pPr>
    </w:p>
    <w:p w14:paraId="3A0021AB" w14:textId="32187CBB" w:rsidR="005E4FEF" w:rsidRDefault="005E4FEF" w:rsidP="00ED1904">
      <w:pPr>
        <w:pStyle w:val="NoSpacing"/>
        <w:rPr>
          <w:rFonts w:ascii="Verdana" w:hAnsi="Verdana"/>
          <w:sz w:val="24"/>
        </w:rPr>
      </w:pPr>
    </w:p>
    <w:p w14:paraId="7075E314" w14:textId="77777777" w:rsidR="005E4FEF" w:rsidRDefault="005E4FEF" w:rsidP="00ED1904">
      <w:pPr>
        <w:pStyle w:val="NoSpacing"/>
        <w:rPr>
          <w:rFonts w:ascii="Verdana" w:hAnsi="Verdana"/>
          <w:sz w:val="24"/>
        </w:rPr>
      </w:pPr>
    </w:p>
    <w:p w14:paraId="6DDE1F8A" w14:textId="77777777" w:rsidR="00605821" w:rsidRDefault="00605821" w:rsidP="00ED1904">
      <w:pPr>
        <w:pStyle w:val="NoSpacing"/>
        <w:rPr>
          <w:rFonts w:ascii="Verdana" w:hAnsi="Verdana"/>
          <w:sz w:val="24"/>
        </w:rPr>
      </w:pPr>
    </w:p>
    <w:p w14:paraId="554AF676" w14:textId="08A3C35E" w:rsidR="00ED1904" w:rsidRPr="00A02DAD" w:rsidRDefault="00ED1904" w:rsidP="00ED1904">
      <w:pPr>
        <w:shd w:val="clear" w:color="auto" w:fill="0282AA"/>
        <w:spacing w:after="0" w:line="240" w:lineRule="auto"/>
        <w:rPr>
          <w:rFonts w:ascii="Verdana" w:eastAsiaTheme="minorHAnsi" w:hAnsi="Verdana" w:cstheme="minorBidi"/>
          <w:b/>
          <w:color w:val="FFFFFF" w:themeColor="background1"/>
          <w:szCs w:val="36"/>
        </w:rPr>
      </w:pPr>
      <w:r>
        <w:rPr>
          <w:rFonts w:ascii="Verdana" w:eastAsiaTheme="minorHAnsi" w:hAnsi="Verdana" w:cstheme="minorBidi"/>
          <w:b/>
          <w:color w:val="FFFFFF" w:themeColor="background1"/>
          <w:szCs w:val="36"/>
        </w:rPr>
        <w:t>Confidentiality Code of Conduct</w:t>
      </w:r>
    </w:p>
    <w:p w14:paraId="37DDFFF5" w14:textId="77777777" w:rsidR="00ED1904" w:rsidRPr="00F01CB5" w:rsidRDefault="00ED1904" w:rsidP="00ED1904">
      <w:pPr>
        <w:pStyle w:val="NoSpacing"/>
        <w:rPr>
          <w:rFonts w:ascii="Verdana" w:hAnsi="Verdana"/>
          <w:sz w:val="24"/>
        </w:rPr>
      </w:pPr>
    </w:p>
    <w:tbl>
      <w:tblPr>
        <w:tblStyle w:val="TableGrid"/>
        <w:tblW w:w="0" w:type="auto"/>
        <w:tblLook w:val="04A0" w:firstRow="1" w:lastRow="0" w:firstColumn="1" w:lastColumn="0" w:noHBand="0" w:noVBand="1"/>
      </w:tblPr>
      <w:tblGrid>
        <w:gridCol w:w="5075"/>
        <w:gridCol w:w="5119"/>
      </w:tblGrid>
      <w:tr w:rsidR="00E741CD" w14:paraId="4603E3BD" w14:textId="77777777" w:rsidTr="00E741CD">
        <w:tc>
          <w:tcPr>
            <w:tcW w:w="5210" w:type="dxa"/>
          </w:tcPr>
          <w:p w14:paraId="0F350FF7" w14:textId="77777777" w:rsidR="00E741CD" w:rsidRDefault="00E741CD" w:rsidP="00ED1904">
            <w:pPr>
              <w:rPr>
                <w:rFonts w:ascii="Verdana" w:eastAsiaTheme="minorHAnsi" w:hAnsi="Verdana" w:cstheme="minorBidi"/>
                <w:szCs w:val="36"/>
              </w:rPr>
            </w:pPr>
          </w:p>
          <w:p w14:paraId="29F3D067" w14:textId="3D545D97" w:rsidR="00E741CD" w:rsidRDefault="00E741CD" w:rsidP="00ED1904">
            <w:pPr>
              <w:rPr>
                <w:rFonts w:ascii="Verdana" w:eastAsiaTheme="minorHAnsi" w:hAnsi="Verdana" w:cstheme="minorBidi"/>
                <w:szCs w:val="36"/>
              </w:rPr>
            </w:pPr>
            <w:r w:rsidRPr="00E741CD">
              <w:rPr>
                <w:rFonts w:ascii="Verdana" w:hAnsi="Verdana" w:cs="Arial"/>
              </w:rPr>
              <w:t>All employees, including temporary staff, students, and volunteers, are bound by a legal duty of confidence to protect personal information they may come into contact with during the course of their work</w:t>
            </w:r>
            <w:r w:rsidR="008A76DC">
              <w:rPr>
                <w:rFonts w:ascii="Verdana" w:hAnsi="Verdana" w:cs="Arial"/>
              </w:rPr>
              <w:t xml:space="preserve"> (as per their contracts of employment).</w:t>
            </w:r>
          </w:p>
        </w:tc>
        <w:tc>
          <w:tcPr>
            <w:tcW w:w="5210" w:type="dxa"/>
          </w:tcPr>
          <w:p w14:paraId="6487F182" w14:textId="77777777" w:rsidR="00E741CD" w:rsidRDefault="00E741CD" w:rsidP="00E741CD">
            <w:pPr>
              <w:pStyle w:val="NoSpacing"/>
              <w:rPr>
                <w:rFonts w:ascii="Verdana" w:hAnsi="Verdana" w:cs="Arial"/>
                <w:sz w:val="24"/>
                <w:szCs w:val="24"/>
              </w:rPr>
            </w:pPr>
          </w:p>
          <w:p w14:paraId="2C8D67E8" w14:textId="700592DF" w:rsidR="00E741CD" w:rsidRDefault="00E741CD" w:rsidP="00E741CD">
            <w:pPr>
              <w:pStyle w:val="NoSpacing"/>
              <w:rPr>
                <w:rFonts w:ascii="Verdana" w:hAnsi="Verdana" w:cs="Arial"/>
                <w:sz w:val="24"/>
                <w:szCs w:val="24"/>
              </w:rPr>
            </w:pPr>
            <w:r w:rsidRPr="00E741CD">
              <w:rPr>
                <w:rFonts w:ascii="Verdana" w:hAnsi="Verdana" w:cs="Arial"/>
                <w:sz w:val="24"/>
                <w:szCs w:val="24"/>
              </w:rPr>
              <w:t xml:space="preserve">This is not just a requirement of their contractual responsibilities but also a requirement within the Data Protection legislation and, in addition, for health and other professionals through their own professions’ Code(s) of Conduct. </w:t>
            </w:r>
          </w:p>
          <w:p w14:paraId="47D7ED3F" w14:textId="182FD34E" w:rsidR="00E741CD" w:rsidRPr="00E741CD" w:rsidRDefault="00E741CD" w:rsidP="00E741CD">
            <w:pPr>
              <w:pStyle w:val="NoSpacing"/>
              <w:rPr>
                <w:rFonts w:ascii="Verdana" w:hAnsi="Verdana" w:cs="Arial"/>
                <w:sz w:val="24"/>
                <w:szCs w:val="24"/>
              </w:rPr>
            </w:pPr>
            <w:r>
              <w:rPr>
                <w:rFonts w:ascii="Verdana" w:eastAsia="Times New Roman" w:hAnsi="Verdana" w:cs="Arial"/>
                <w:noProof/>
                <w:lang w:eastAsia="en-GB"/>
              </w:rPr>
              <mc:AlternateContent>
                <mc:Choice Requires="wps">
                  <w:drawing>
                    <wp:anchor distT="0" distB="0" distL="114300" distR="114300" simplePos="0" relativeHeight="251660288" behindDoc="0" locked="0" layoutInCell="1" allowOverlap="1" wp14:anchorId="4A8FC230" wp14:editId="13D2C72D">
                      <wp:simplePos x="0" y="0"/>
                      <wp:positionH relativeFrom="column">
                        <wp:posOffset>1488440</wp:posOffset>
                      </wp:positionH>
                      <wp:positionV relativeFrom="paragraph">
                        <wp:posOffset>34925</wp:posOffset>
                      </wp:positionV>
                      <wp:extent cx="123825" cy="142875"/>
                      <wp:effectExtent l="19050" t="0" r="47625" b="47625"/>
                      <wp:wrapNone/>
                      <wp:docPr id="13"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2FCA41" id="Down Arrow 1" o:spid="_x0000_s1026" type="#_x0000_t67" style="position:absolute;margin-left:117.2pt;margin-top:2.75pt;width:9.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" adj="12240" fillcolor="#4f81bd" strokecolor="#385d8a" strokeweight="2pt"/>
                  </w:pict>
                </mc:Fallback>
              </mc:AlternateContent>
            </w:r>
          </w:p>
          <w:p w14:paraId="4CA8ACBE" w14:textId="336E2FEF" w:rsidR="005E4FEF" w:rsidRDefault="00E741CD" w:rsidP="00E741CD">
            <w:pPr>
              <w:pStyle w:val="NoSpacing"/>
              <w:rPr>
                <w:rFonts w:ascii="Verdana" w:hAnsi="Verdana" w:cs="Arial"/>
                <w:sz w:val="24"/>
                <w:szCs w:val="24"/>
              </w:rPr>
            </w:pPr>
            <w:r w:rsidRPr="00E741CD">
              <w:rPr>
                <w:rFonts w:ascii="Verdana" w:hAnsi="Verdana" w:cs="Arial"/>
                <w:sz w:val="24"/>
                <w:szCs w:val="24"/>
              </w:rPr>
              <w:t>This means that employees are obliged to keep any personal identifiable information strictly confidential</w:t>
            </w:r>
            <w:r w:rsidR="005E4FEF">
              <w:rPr>
                <w:rFonts w:ascii="Verdana" w:hAnsi="Verdana" w:cs="Arial"/>
                <w:sz w:val="24"/>
                <w:szCs w:val="24"/>
              </w:rPr>
              <w:t>.</w:t>
            </w:r>
          </w:p>
          <w:p w14:paraId="2531C2C3" w14:textId="77777777" w:rsidR="005E4FEF" w:rsidRDefault="005E4FEF" w:rsidP="00E741CD">
            <w:pPr>
              <w:pStyle w:val="NoSpacing"/>
              <w:rPr>
                <w:rFonts w:ascii="Verdana" w:hAnsi="Verdana" w:cs="Arial"/>
                <w:sz w:val="24"/>
                <w:szCs w:val="24"/>
              </w:rPr>
            </w:pPr>
          </w:p>
          <w:p w14:paraId="41B56C0B" w14:textId="7C67C143" w:rsidR="00E741CD" w:rsidRPr="00E741CD" w:rsidRDefault="00E741CD" w:rsidP="00E741CD">
            <w:pPr>
              <w:pStyle w:val="NoSpacing"/>
              <w:rPr>
                <w:rFonts w:ascii="Verdana" w:hAnsi="Verdana" w:cs="Arial"/>
                <w:sz w:val="24"/>
                <w:szCs w:val="24"/>
              </w:rPr>
            </w:pPr>
            <w:r w:rsidRPr="00E741CD">
              <w:rPr>
                <w:rFonts w:ascii="Verdana" w:hAnsi="Verdana" w:cs="Arial"/>
                <w:sz w:val="24"/>
                <w:szCs w:val="24"/>
              </w:rPr>
              <w:t xml:space="preserve">It should be noted that employees also come into contact with non-personal identifiable information which should also be treated with the same degree of care e.g. </w:t>
            </w:r>
            <w:r w:rsidR="005E4FEF">
              <w:rPr>
                <w:rFonts w:ascii="Verdana" w:hAnsi="Verdana" w:cs="Arial"/>
                <w:sz w:val="24"/>
                <w:szCs w:val="24"/>
              </w:rPr>
              <w:t>confidential business</w:t>
            </w:r>
            <w:r w:rsidRPr="00E741CD">
              <w:rPr>
                <w:rFonts w:ascii="Verdana" w:hAnsi="Verdana" w:cs="Arial"/>
                <w:sz w:val="24"/>
                <w:szCs w:val="24"/>
              </w:rPr>
              <w:t xml:space="preserve"> information such as service user referral letters, discharge summaries, waiting lists data, consultant’s workloads, clinic lists. </w:t>
            </w:r>
          </w:p>
          <w:p w14:paraId="098ECAB9" w14:textId="77777777" w:rsidR="00E741CD" w:rsidRPr="00E741CD" w:rsidRDefault="00E741CD" w:rsidP="00E741CD">
            <w:pPr>
              <w:rPr>
                <w:rFonts w:ascii="Verdana" w:eastAsiaTheme="minorHAnsi" w:hAnsi="Verdana" w:cstheme="minorBidi"/>
              </w:rPr>
            </w:pPr>
          </w:p>
        </w:tc>
      </w:tr>
      <w:tr w:rsidR="00E741CD" w14:paraId="5ABA05FF" w14:textId="77777777" w:rsidTr="00E741CD">
        <w:tc>
          <w:tcPr>
            <w:tcW w:w="5210" w:type="dxa"/>
          </w:tcPr>
          <w:p w14:paraId="36BB3A90" w14:textId="77777777" w:rsidR="00E741CD" w:rsidRDefault="00E741CD" w:rsidP="00E741CD">
            <w:pPr>
              <w:pStyle w:val="NoSpacing"/>
              <w:jc w:val="both"/>
              <w:rPr>
                <w:rFonts w:ascii="Verdana" w:hAnsi="Verdana" w:cs="Arial"/>
              </w:rPr>
            </w:pPr>
          </w:p>
          <w:p w14:paraId="5F70C82A" w14:textId="57C8358D" w:rsidR="00E741CD" w:rsidRPr="00E741CD" w:rsidRDefault="00E741CD" w:rsidP="00E741CD">
            <w:pPr>
              <w:pStyle w:val="NoSpacing"/>
              <w:jc w:val="both"/>
              <w:rPr>
                <w:rFonts w:ascii="Verdana" w:hAnsi="Verdana" w:cs="Arial"/>
                <w:sz w:val="24"/>
                <w:szCs w:val="24"/>
              </w:rPr>
            </w:pPr>
            <w:r w:rsidRPr="00E741CD">
              <w:rPr>
                <w:rFonts w:ascii="Verdana" w:hAnsi="Verdana" w:cs="Arial"/>
                <w:sz w:val="24"/>
                <w:szCs w:val="24"/>
              </w:rPr>
              <w:t>Key principles for Employees:</w:t>
            </w:r>
          </w:p>
          <w:p w14:paraId="469BBB64" w14:textId="77777777" w:rsidR="00E741CD" w:rsidRDefault="00E741CD" w:rsidP="00ED1904">
            <w:pPr>
              <w:rPr>
                <w:rFonts w:ascii="Verdana" w:eastAsiaTheme="minorHAnsi" w:hAnsi="Verdana" w:cstheme="minorBidi"/>
                <w:szCs w:val="36"/>
              </w:rPr>
            </w:pPr>
          </w:p>
          <w:p w14:paraId="1E449CE8" w14:textId="73CAD008" w:rsidR="00E741CD" w:rsidRDefault="00E741CD" w:rsidP="00ED1904">
            <w:pPr>
              <w:rPr>
                <w:rFonts w:ascii="Verdana" w:eastAsiaTheme="minorHAnsi" w:hAnsi="Verdana" w:cstheme="minorBidi"/>
                <w:szCs w:val="36"/>
              </w:rPr>
            </w:pPr>
          </w:p>
        </w:tc>
        <w:tc>
          <w:tcPr>
            <w:tcW w:w="5210" w:type="dxa"/>
          </w:tcPr>
          <w:p w14:paraId="604BA348" w14:textId="77777777" w:rsidR="00E741CD" w:rsidRPr="00E741CD" w:rsidRDefault="00E741CD" w:rsidP="00E741CD">
            <w:pPr>
              <w:rPr>
                <w:rFonts w:ascii="Verdana" w:eastAsiaTheme="minorHAnsi" w:hAnsi="Verdana" w:cstheme="minorBidi"/>
              </w:rPr>
            </w:pPr>
          </w:p>
          <w:p w14:paraId="50C3E3B0" w14:textId="6DE3342C" w:rsid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Never give out information on patients or staff to persons who do not “need to know” in order to provide health care, treatment or employment information</w:t>
            </w:r>
          </w:p>
          <w:p w14:paraId="405566C2" w14:textId="77777777" w:rsidR="00E741CD" w:rsidRPr="00E741CD" w:rsidRDefault="00E741CD" w:rsidP="00E741CD">
            <w:pPr>
              <w:pStyle w:val="NoSpacing"/>
              <w:ind w:left="360"/>
              <w:rPr>
                <w:rFonts w:ascii="Verdana" w:hAnsi="Verdana" w:cs="Arial"/>
                <w:sz w:val="24"/>
                <w:szCs w:val="24"/>
              </w:rPr>
            </w:pPr>
          </w:p>
          <w:p w14:paraId="0602AB50" w14:textId="2753F42C" w:rsid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lastRenderedPageBreak/>
              <w:t>You must have valid consent for sharing need to know information</w:t>
            </w:r>
          </w:p>
          <w:p w14:paraId="5ACB11B3" w14:textId="77777777" w:rsidR="00E741CD" w:rsidRPr="00E741CD" w:rsidRDefault="00E741CD" w:rsidP="00E741CD">
            <w:pPr>
              <w:pStyle w:val="NoSpacing"/>
              <w:rPr>
                <w:rFonts w:ascii="Verdana" w:hAnsi="Verdana" w:cs="Arial"/>
                <w:sz w:val="24"/>
                <w:szCs w:val="24"/>
              </w:rPr>
            </w:pPr>
          </w:p>
          <w:p w14:paraId="2F72BD68" w14:textId="77777777"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Requests for information from the Police should always be referred to the relevant service manager or a member of the Senior Leadership team</w:t>
            </w:r>
          </w:p>
          <w:p w14:paraId="70B54591" w14:textId="77777777" w:rsidR="00E741CD" w:rsidRDefault="00E741CD" w:rsidP="00E741CD">
            <w:pPr>
              <w:pStyle w:val="NoSpacing"/>
              <w:ind w:left="360"/>
              <w:rPr>
                <w:rFonts w:ascii="Verdana" w:hAnsi="Verdana" w:cs="Arial"/>
                <w:sz w:val="24"/>
                <w:szCs w:val="24"/>
              </w:rPr>
            </w:pPr>
          </w:p>
          <w:p w14:paraId="5FD9121A" w14:textId="44B1B68E"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 xml:space="preserve">If you have any concerns about disclosing/sharing patient or staff information, you must discuss with your manager and if they are not available, someone with the same or similar responsibilities.  If you cannot find anyone to discuss the issue with you should take the callers details and ring them back when you are satisfied the disclosure or information can take place. </w:t>
            </w:r>
          </w:p>
          <w:p w14:paraId="69D7BD7D" w14:textId="77777777" w:rsidR="00E741CD" w:rsidRDefault="00E741CD" w:rsidP="00E741CD">
            <w:pPr>
              <w:pStyle w:val="NoSpacing"/>
              <w:ind w:left="360"/>
              <w:rPr>
                <w:rFonts w:ascii="Verdana" w:hAnsi="Verdana" w:cs="Arial"/>
                <w:sz w:val="24"/>
                <w:szCs w:val="24"/>
              </w:rPr>
            </w:pPr>
          </w:p>
          <w:p w14:paraId="259848B0" w14:textId="753ABFA9"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If a request for information is made by telephone always check the identity of the caller and whether they are entitled to the information they request; take a number, verify it independently and call back if necessary</w:t>
            </w:r>
          </w:p>
          <w:p w14:paraId="0C79CDD1" w14:textId="77777777" w:rsidR="00E741CD" w:rsidRDefault="00E741CD" w:rsidP="00E741CD">
            <w:pPr>
              <w:pStyle w:val="NoSpacing"/>
              <w:ind w:left="360"/>
              <w:rPr>
                <w:rFonts w:ascii="Verdana" w:hAnsi="Verdana" w:cs="Arial"/>
                <w:sz w:val="24"/>
                <w:szCs w:val="24"/>
              </w:rPr>
            </w:pPr>
          </w:p>
          <w:p w14:paraId="5E294839" w14:textId="148D516F"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Do not share information with the Media under any circumstances</w:t>
            </w:r>
          </w:p>
          <w:p w14:paraId="30A1A6C2" w14:textId="77777777" w:rsidR="00E741CD" w:rsidRDefault="00E741CD" w:rsidP="00E741CD">
            <w:pPr>
              <w:pStyle w:val="NoSpacing"/>
              <w:ind w:left="360"/>
              <w:rPr>
                <w:rFonts w:ascii="Verdana" w:hAnsi="Verdana" w:cs="Arial"/>
                <w:sz w:val="24"/>
                <w:szCs w:val="24"/>
              </w:rPr>
            </w:pPr>
          </w:p>
          <w:p w14:paraId="70C4AD10" w14:textId="37D99122"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It is strictly forbidden for employees to look at any information relating to family, friends or acquaintances unless they are directly involved in that patient’s clinical care or with the employees administration on behalf of Delphi. Action of this kind will be viewed as a breach of confidentiality and may result in disciplinary action</w:t>
            </w:r>
          </w:p>
          <w:p w14:paraId="13987E4E" w14:textId="77777777" w:rsidR="00E741CD" w:rsidRDefault="00E741CD" w:rsidP="00E741CD">
            <w:pPr>
              <w:pStyle w:val="NoSpacing"/>
              <w:ind w:left="360"/>
              <w:rPr>
                <w:rFonts w:ascii="Verdana" w:hAnsi="Verdana" w:cs="Arial"/>
                <w:sz w:val="24"/>
                <w:szCs w:val="24"/>
              </w:rPr>
            </w:pPr>
          </w:p>
          <w:p w14:paraId="44303067" w14:textId="44873F69"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lastRenderedPageBreak/>
              <w:t>Do not talk about service users or staff in public places or where you can be overheard</w:t>
            </w:r>
          </w:p>
          <w:p w14:paraId="0F68F4F9" w14:textId="77777777" w:rsidR="00E741CD" w:rsidRDefault="00E741CD" w:rsidP="00E741CD">
            <w:pPr>
              <w:pStyle w:val="NoSpacing"/>
              <w:ind w:left="360"/>
              <w:rPr>
                <w:rFonts w:ascii="Verdana" w:hAnsi="Verdana" w:cs="Arial"/>
                <w:sz w:val="24"/>
                <w:szCs w:val="24"/>
              </w:rPr>
            </w:pPr>
          </w:p>
          <w:p w14:paraId="07BDC759" w14:textId="5C324409"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Do not leave data unattended at anytime</w:t>
            </w:r>
          </w:p>
          <w:p w14:paraId="0C9833A2" w14:textId="77777777" w:rsidR="00E741CD" w:rsidRDefault="00E741CD" w:rsidP="00E741CD">
            <w:pPr>
              <w:pStyle w:val="NoSpacing"/>
              <w:ind w:left="360"/>
              <w:rPr>
                <w:rFonts w:ascii="Verdana" w:hAnsi="Verdana" w:cs="Arial"/>
                <w:sz w:val="24"/>
                <w:szCs w:val="24"/>
              </w:rPr>
            </w:pPr>
          </w:p>
          <w:p w14:paraId="16955257" w14:textId="488AB6EB"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Although Delphi is a paperless organisation, there are processes that require work from paper-based documents. Paper-based confidential information should always be kept secure, within lockable draws in locked rooms, particularly at nights and weekends or when the building/office will be un-occupied for a long period of time</w:t>
            </w:r>
          </w:p>
          <w:p w14:paraId="45B0E3D2" w14:textId="77777777" w:rsidR="00E741CD" w:rsidRDefault="00E741CD" w:rsidP="00E741CD">
            <w:pPr>
              <w:pStyle w:val="NoSpacing"/>
              <w:ind w:left="360"/>
              <w:rPr>
                <w:rFonts w:ascii="Verdana" w:hAnsi="Verdana" w:cs="Arial"/>
                <w:sz w:val="24"/>
                <w:szCs w:val="24"/>
              </w:rPr>
            </w:pPr>
          </w:p>
          <w:p w14:paraId="79847F23" w14:textId="460194A9"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When disposing of paper-based person identifiable or confidential information always use the ‘Confidential Waste’ bins. Computer printouts should either be shredded or disposed of as paper-based confidential waste</w:t>
            </w:r>
          </w:p>
          <w:p w14:paraId="3C63368E" w14:textId="77777777" w:rsidR="00E741CD" w:rsidRDefault="00E741CD" w:rsidP="00E741CD">
            <w:pPr>
              <w:pStyle w:val="NoSpacing"/>
              <w:ind w:left="360"/>
              <w:rPr>
                <w:rFonts w:ascii="Verdana" w:hAnsi="Verdana" w:cs="Arial"/>
                <w:sz w:val="24"/>
                <w:szCs w:val="24"/>
              </w:rPr>
            </w:pPr>
          </w:p>
          <w:p w14:paraId="6B0E5002" w14:textId="2E20D39F"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Make sure that any computer screens, or other displays of information, cannot be seen by unauthorised personnel</w:t>
            </w:r>
          </w:p>
          <w:p w14:paraId="79E1CDA1" w14:textId="77777777" w:rsidR="00E741CD" w:rsidRDefault="00E741CD" w:rsidP="00E741CD">
            <w:pPr>
              <w:pStyle w:val="NoSpacing"/>
              <w:ind w:left="360"/>
              <w:rPr>
                <w:rFonts w:ascii="Verdana" w:hAnsi="Verdana" w:cs="Arial"/>
                <w:sz w:val="24"/>
                <w:szCs w:val="24"/>
              </w:rPr>
            </w:pPr>
          </w:p>
          <w:p w14:paraId="1F2044F4" w14:textId="4530BD7A"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Computers should be locked when unattended</w:t>
            </w:r>
          </w:p>
          <w:p w14:paraId="52C4FB88" w14:textId="77777777" w:rsidR="00E741CD" w:rsidRDefault="00E741CD" w:rsidP="00E741CD">
            <w:pPr>
              <w:pStyle w:val="NoSpacing"/>
              <w:ind w:left="360"/>
              <w:rPr>
                <w:rFonts w:ascii="Verdana" w:hAnsi="Verdana" w:cs="Arial"/>
                <w:sz w:val="24"/>
                <w:szCs w:val="24"/>
              </w:rPr>
            </w:pPr>
          </w:p>
          <w:p w14:paraId="34021198" w14:textId="150AD73E"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F</w:t>
            </w:r>
            <w:r>
              <w:rPr>
                <w:rFonts w:ascii="Verdana" w:hAnsi="Verdana" w:cs="Arial"/>
                <w:sz w:val="24"/>
                <w:szCs w:val="24"/>
              </w:rPr>
              <w:t>a</w:t>
            </w:r>
            <w:r w:rsidRPr="00E741CD">
              <w:rPr>
                <w:rFonts w:ascii="Verdana" w:hAnsi="Verdana" w:cs="Arial"/>
                <w:sz w:val="24"/>
                <w:szCs w:val="24"/>
              </w:rPr>
              <w:t>xes should always be addressed to named recipients. Always check the number to avoid misdialling and ring the recipient to check that they have received the fax.  If the fax machine stores numbers in the memory, always check that the number held is correct and current before sending sensitive information</w:t>
            </w:r>
          </w:p>
          <w:p w14:paraId="248BCBB8" w14:textId="77777777" w:rsidR="00E741CD" w:rsidRDefault="00E741CD" w:rsidP="00E741CD">
            <w:pPr>
              <w:pStyle w:val="NoSpacing"/>
              <w:ind w:left="360"/>
              <w:rPr>
                <w:rFonts w:ascii="Verdana" w:hAnsi="Verdana" w:cs="Arial"/>
                <w:sz w:val="24"/>
                <w:szCs w:val="24"/>
              </w:rPr>
            </w:pPr>
          </w:p>
          <w:p w14:paraId="4E69BC99" w14:textId="5BF01613"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lastRenderedPageBreak/>
              <w:t>Personal data sent via email should always be password protected</w:t>
            </w:r>
          </w:p>
          <w:p w14:paraId="4FC580B1" w14:textId="77777777" w:rsidR="00E741CD" w:rsidRDefault="00E741CD" w:rsidP="00E741CD">
            <w:pPr>
              <w:pStyle w:val="NoSpacing"/>
              <w:ind w:left="360"/>
              <w:rPr>
                <w:rFonts w:ascii="Verdana" w:hAnsi="Verdana" w:cs="Arial"/>
                <w:sz w:val="24"/>
                <w:szCs w:val="24"/>
              </w:rPr>
            </w:pPr>
          </w:p>
          <w:p w14:paraId="49752541" w14:textId="22130C24"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PC-based information should not be saved onto local hard drives or onto removable media, but onto the Delphi’s network/SharePoint</w:t>
            </w:r>
          </w:p>
          <w:p w14:paraId="436AE8A7" w14:textId="77777777" w:rsidR="00E741CD" w:rsidRDefault="00E741CD" w:rsidP="00E741CD">
            <w:pPr>
              <w:pStyle w:val="NoSpacing"/>
              <w:ind w:left="360"/>
              <w:rPr>
                <w:rFonts w:ascii="Verdana" w:hAnsi="Verdana" w:cs="Arial"/>
                <w:sz w:val="24"/>
                <w:szCs w:val="24"/>
              </w:rPr>
            </w:pPr>
          </w:p>
          <w:p w14:paraId="2E230921" w14:textId="66E6E84E"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Computer files with confidential information no longer required must be deleted from both the PC and the server if necessary</w:t>
            </w:r>
          </w:p>
          <w:p w14:paraId="0CF5E269" w14:textId="77777777" w:rsidR="00E741CD" w:rsidRDefault="00E741CD" w:rsidP="00E741CD">
            <w:pPr>
              <w:pStyle w:val="NoSpacing"/>
              <w:ind w:left="360"/>
              <w:rPr>
                <w:rFonts w:ascii="Verdana" w:hAnsi="Verdana" w:cs="Arial"/>
                <w:sz w:val="24"/>
                <w:szCs w:val="24"/>
              </w:rPr>
            </w:pPr>
          </w:p>
          <w:p w14:paraId="1121FAA7" w14:textId="776C3338"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Personal passwords issued to you or created by employees should be regarded as confidential and those passwords must not be communicated to anyone. Passwords should not be written down. Passwords should not relate to you or the system being accessed</w:t>
            </w:r>
          </w:p>
          <w:p w14:paraId="7DB94301" w14:textId="77777777" w:rsidR="00E741CD" w:rsidRDefault="00E741CD" w:rsidP="00E741CD">
            <w:pPr>
              <w:pStyle w:val="NoSpacing"/>
              <w:ind w:left="360"/>
              <w:rPr>
                <w:rFonts w:ascii="Verdana" w:hAnsi="Verdana" w:cs="Arial"/>
                <w:sz w:val="24"/>
                <w:szCs w:val="24"/>
              </w:rPr>
            </w:pPr>
          </w:p>
          <w:p w14:paraId="5F998CF7" w14:textId="4FFB7B62"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No employee should attempt to bypass or defeat the security systems or attempt to obtain or use passwords or privileges issued to other employees.  Any attempt to breach security should be immediately reported to a Senior Manager and may result in a disciplinary action and could lead to criminal action being taken against you</w:t>
            </w:r>
          </w:p>
          <w:p w14:paraId="59049D41" w14:textId="77777777" w:rsidR="00E741CD" w:rsidRDefault="00E741CD" w:rsidP="00E741CD">
            <w:pPr>
              <w:pStyle w:val="NoSpacing"/>
              <w:ind w:left="360"/>
              <w:rPr>
                <w:rFonts w:ascii="Verdana" w:hAnsi="Verdana" w:cs="Arial"/>
                <w:sz w:val="24"/>
                <w:szCs w:val="24"/>
              </w:rPr>
            </w:pPr>
          </w:p>
          <w:p w14:paraId="20C1D7B1" w14:textId="474C667D"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If you are concerned that a colleague may be breaching security or confidentiality you may raise this under Delphi’s Whistleblowing Policy which, ensures your confidentiality will be respected and gives you advice and guidance on how to raise your concern</w:t>
            </w:r>
          </w:p>
          <w:p w14:paraId="3DBDE2DF" w14:textId="77777777" w:rsidR="00E741CD" w:rsidRDefault="00E741CD" w:rsidP="00E741CD">
            <w:pPr>
              <w:pStyle w:val="NoSpacing"/>
              <w:ind w:left="360"/>
              <w:rPr>
                <w:rFonts w:ascii="Verdana" w:hAnsi="Verdana" w:cs="Arial"/>
                <w:sz w:val="24"/>
                <w:szCs w:val="24"/>
              </w:rPr>
            </w:pPr>
          </w:p>
          <w:p w14:paraId="477C73B9" w14:textId="2111AA45"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lastRenderedPageBreak/>
              <w:t>If you are planning on working from home, ensure you have the right authority to do so, and follow the IT Security rules within this policy</w:t>
            </w:r>
          </w:p>
          <w:p w14:paraId="2089086E" w14:textId="77777777" w:rsidR="00E741CD" w:rsidRDefault="00E741CD" w:rsidP="00E741CD">
            <w:pPr>
              <w:pStyle w:val="NoSpacing"/>
              <w:ind w:left="360"/>
              <w:rPr>
                <w:rFonts w:ascii="Verdana" w:hAnsi="Verdana" w:cs="Arial"/>
                <w:sz w:val="24"/>
                <w:szCs w:val="24"/>
              </w:rPr>
            </w:pPr>
          </w:p>
          <w:p w14:paraId="0C70528F" w14:textId="38B55BA1"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 xml:space="preserve">All computer software used with Delphi is regulated by license agreements.  A breach of the agreement could lead to legal action against the organisation and/or the offender (member of staff). It is important that software on the PCs/systems used for work purposes must not be copied and used for personal use </w:t>
            </w:r>
          </w:p>
          <w:p w14:paraId="7BAEED23" w14:textId="77777777" w:rsidR="00E741CD" w:rsidRDefault="00E741CD" w:rsidP="00E741CD">
            <w:pPr>
              <w:pStyle w:val="NoSpacing"/>
              <w:ind w:left="360"/>
              <w:rPr>
                <w:rFonts w:ascii="Verdana" w:hAnsi="Verdana" w:cs="Arial"/>
                <w:sz w:val="24"/>
                <w:szCs w:val="24"/>
              </w:rPr>
            </w:pPr>
          </w:p>
          <w:p w14:paraId="4C1BDCF7" w14:textId="44152EBD" w:rsidR="00E741CD" w:rsidRPr="00E741CD" w:rsidRDefault="00E741CD" w:rsidP="00F0344A">
            <w:pPr>
              <w:pStyle w:val="NoSpacing"/>
              <w:numPr>
                <w:ilvl w:val="0"/>
                <w:numId w:val="20"/>
              </w:numPr>
              <w:rPr>
                <w:rFonts w:ascii="Verdana" w:hAnsi="Verdana" w:cs="Arial"/>
                <w:sz w:val="24"/>
                <w:szCs w:val="24"/>
              </w:rPr>
            </w:pPr>
            <w:r w:rsidRPr="00E741CD">
              <w:rPr>
                <w:rFonts w:ascii="Verdana" w:hAnsi="Verdana" w:cs="Arial"/>
                <w:sz w:val="24"/>
                <w:szCs w:val="24"/>
              </w:rPr>
              <w:t>Non-compliance with this code of conduct by any person employed by Delphi may result in disciplinary action being taken in accordance with Delphi’s disciplinary procedure, and could lead to dismissal for gross misconduct.</w:t>
            </w:r>
          </w:p>
          <w:p w14:paraId="4944428D" w14:textId="6D012740" w:rsidR="00E741CD" w:rsidRPr="00E741CD" w:rsidRDefault="00E741CD" w:rsidP="00E741CD">
            <w:pPr>
              <w:rPr>
                <w:rFonts w:ascii="Verdana" w:eastAsiaTheme="minorHAnsi" w:hAnsi="Verdana" w:cstheme="minorBidi"/>
              </w:rPr>
            </w:pPr>
          </w:p>
        </w:tc>
      </w:tr>
    </w:tbl>
    <w:p w14:paraId="6D3CD9F1" w14:textId="7D6CE38B" w:rsidR="00ED1904" w:rsidRDefault="00ED1904" w:rsidP="00ED1904">
      <w:pPr>
        <w:rPr>
          <w:rFonts w:ascii="Verdana" w:eastAsiaTheme="minorHAnsi" w:hAnsi="Verdana" w:cstheme="minorBidi"/>
          <w:szCs w:val="36"/>
        </w:rPr>
      </w:pPr>
    </w:p>
    <w:p w14:paraId="556259C9" w14:textId="391B4B76" w:rsidR="00605821" w:rsidRDefault="00605821" w:rsidP="00ED1904">
      <w:pPr>
        <w:rPr>
          <w:rFonts w:ascii="Verdana" w:eastAsiaTheme="minorHAnsi" w:hAnsi="Verdana" w:cstheme="minorBidi"/>
          <w:szCs w:val="36"/>
        </w:rPr>
      </w:pPr>
    </w:p>
    <w:p w14:paraId="672AC6BB" w14:textId="6F16DE1B" w:rsidR="00605821" w:rsidRDefault="00605821" w:rsidP="00ED1904">
      <w:pPr>
        <w:rPr>
          <w:rFonts w:ascii="Verdana" w:eastAsiaTheme="minorHAnsi" w:hAnsi="Verdana" w:cstheme="minorBidi"/>
          <w:szCs w:val="36"/>
        </w:rPr>
      </w:pPr>
    </w:p>
    <w:p w14:paraId="5B539A68" w14:textId="31577780" w:rsidR="00605821" w:rsidRDefault="00605821" w:rsidP="00ED1904">
      <w:pPr>
        <w:rPr>
          <w:rFonts w:ascii="Verdana" w:eastAsiaTheme="minorHAnsi" w:hAnsi="Verdana" w:cstheme="minorBidi"/>
          <w:szCs w:val="36"/>
        </w:rPr>
      </w:pPr>
    </w:p>
    <w:p w14:paraId="03903CAD" w14:textId="4F745DC9" w:rsidR="00605821" w:rsidRDefault="00605821" w:rsidP="00ED1904">
      <w:pPr>
        <w:rPr>
          <w:rFonts w:ascii="Verdana" w:eastAsiaTheme="minorHAnsi" w:hAnsi="Verdana" w:cstheme="minorBidi"/>
          <w:szCs w:val="36"/>
        </w:rPr>
      </w:pPr>
    </w:p>
    <w:p w14:paraId="3E3ED6EA" w14:textId="0BC7A242" w:rsidR="00605821" w:rsidRDefault="00605821" w:rsidP="00ED1904">
      <w:pPr>
        <w:rPr>
          <w:rFonts w:ascii="Verdana" w:eastAsiaTheme="minorHAnsi" w:hAnsi="Verdana" w:cstheme="minorBidi"/>
          <w:szCs w:val="36"/>
        </w:rPr>
      </w:pPr>
    </w:p>
    <w:p w14:paraId="04A869E3" w14:textId="4BF2EDE0" w:rsidR="00605821" w:rsidRDefault="00605821" w:rsidP="00ED1904">
      <w:pPr>
        <w:rPr>
          <w:rFonts w:ascii="Verdana" w:eastAsiaTheme="minorHAnsi" w:hAnsi="Verdana" w:cstheme="minorBidi"/>
          <w:szCs w:val="36"/>
        </w:rPr>
      </w:pPr>
    </w:p>
    <w:p w14:paraId="419C7DFF" w14:textId="2B9A6E63" w:rsidR="00605821" w:rsidRDefault="00605821" w:rsidP="00ED1904">
      <w:pPr>
        <w:rPr>
          <w:rFonts w:ascii="Verdana" w:eastAsiaTheme="minorHAnsi" w:hAnsi="Verdana" w:cstheme="minorBidi"/>
          <w:szCs w:val="36"/>
        </w:rPr>
      </w:pPr>
    </w:p>
    <w:p w14:paraId="5E89A221" w14:textId="611DC7D8" w:rsidR="00605821" w:rsidRDefault="00605821" w:rsidP="00ED1904">
      <w:pPr>
        <w:rPr>
          <w:rFonts w:ascii="Verdana" w:eastAsiaTheme="minorHAnsi" w:hAnsi="Verdana" w:cstheme="minorBidi"/>
          <w:szCs w:val="36"/>
        </w:rPr>
      </w:pPr>
    </w:p>
    <w:p w14:paraId="4E888CF9" w14:textId="67950EB0" w:rsidR="00605821" w:rsidRDefault="00605821" w:rsidP="00ED1904">
      <w:pPr>
        <w:rPr>
          <w:rFonts w:ascii="Verdana" w:eastAsiaTheme="minorHAnsi" w:hAnsi="Verdana" w:cstheme="minorBidi"/>
          <w:szCs w:val="36"/>
        </w:rPr>
      </w:pPr>
    </w:p>
    <w:p w14:paraId="5C6154CC" w14:textId="1CFEEE4D" w:rsidR="00605821" w:rsidRDefault="00605821" w:rsidP="00ED1904">
      <w:pPr>
        <w:rPr>
          <w:rFonts w:ascii="Verdana" w:eastAsiaTheme="minorHAnsi" w:hAnsi="Verdana" w:cstheme="minorBidi"/>
          <w:szCs w:val="36"/>
        </w:rPr>
      </w:pPr>
    </w:p>
    <w:p w14:paraId="7B08D1CB" w14:textId="1C654013" w:rsidR="00605821" w:rsidRDefault="00605821" w:rsidP="00ED1904">
      <w:pPr>
        <w:rPr>
          <w:rFonts w:ascii="Verdana" w:eastAsiaTheme="minorHAnsi" w:hAnsi="Verdana" w:cstheme="minorBidi"/>
          <w:szCs w:val="36"/>
        </w:rPr>
      </w:pPr>
    </w:p>
    <w:p w14:paraId="7357DEF5" w14:textId="0D1156D7" w:rsidR="00605821" w:rsidRDefault="00605821" w:rsidP="00ED1904">
      <w:pPr>
        <w:rPr>
          <w:rFonts w:ascii="Verdana" w:eastAsiaTheme="minorHAnsi" w:hAnsi="Verdana" w:cstheme="minorBidi"/>
          <w:szCs w:val="36"/>
        </w:rPr>
      </w:pPr>
    </w:p>
    <w:p w14:paraId="6D3D3711" w14:textId="60767385" w:rsidR="00605821" w:rsidRDefault="00605821" w:rsidP="00ED1904">
      <w:pPr>
        <w:rPr>
          <w:rFonts w:ascii="Verdana" w:eastAsiaTheme="minorHAnsi" w:hAnsi="Verdana" w:cstheme="minorBidi"/>
          <w:szCs w:val="36"/>
        </w:rPr>
      </w:pPr>
    </w:p>
    <w:p w14:paraId="3B3AA855" w14:textId="545897C0" w:rsidR="00605821" w:rsidRDefault="00605821" w:rsidP="00ED1904">
      <w:pPr>
        <w:rPr>
          <w:rFonts w:ascii="Verdana" w:eastAsiaTheme="minorHAnsi" w:hAnsi="Verdana" w:cstheme="minorBidi"/>
          <w:szCs w:val="36"/>
        </w:rPr>
      </w:pPr>
    </w:p>
    <w:p w14:paraId="17B6E696" w14:textId="77777777" w:rsidR="00605821" w:rsidRDefault="00605821" w:rsidP="00ED1904">
      <w:pPr>
        <w:rPr>
          <w:rFonts w:ascii="Verdana" w:eastAsiaTheme="minorHAnsi" w:hAnsi="Verdana" w:cstheme="minorBidi"/>
          <w:szCs w:val="36"/>
        </w:rPr>
      </w:pPr>
    </w:p>
    <w:p w14:paraId="0FFDC88B" w14:textId="160336B8" w:rsidR="008B4651" w:rsidRDefault="008B4651" w:rsidP="00ED1904">
      <w:pPr>
        <w:rPr>
          <w:rFonts w:ascii="Verdana" w:eastAsiaTheme="minorHAnsi" w:hAnsi="Verdana" w:cstheme="minorBidi"/>
          <w:szCs w:val="36"/>
        </w:rPr>
      </w:pPr>
    </w:p>
    <w:p w14:paraId="1456E97E" w14:textId="65484689" w:rsidR="008B4651" w:rsidRDefault="008B4651" w:rsidP="00ED1904">
      <w:pPr>
        <w:rPr>
          <w:rFonts w:ascii="Verdana" w:eastAsiaTheme="minorHAnsi" w:hAnsi="Verdana" w:cstheme="minorBidi"/>
          <w:szCs w:val="36"/>
        </w:rPr>
      </w:pPr>
    </w:p>
    <w:p w14:paraId="20C6E5B7" w14:textId="09675F32" w:rsidR="008B4651" w:rsidRDefault="008B4651" w:rsidP="00ED1904">
      <w:pPr>
        <w:rPr>
          <w:rFonts w:ascii="Verdana" w:eastAsiaTheme="minorHAnsi" w:hAnsi="Verdana" w:cstheme="minorBidi"/>
          <w:szCs w:val="36"/>
        </w:rPr>
      </w:pPr>
    </w:p>
    <w:p w14:paraId="5DBBC01A" w14:textId="06C59578" w:rsidR="008B4651" w:rsidRDefault="008B4651" w:rsidP="00ED1904">
      <w:pPr>
        <w:rPr>
          <w:rFonts w:ascii="Verdana" w:eastAsiaTheme="minorHAnsi" w:hAnsi="Verdana" w:cstheme="minorBidi"/>
          <w:szCs w:val="36"/>
        </w:rPr>
      </w:pPr>
    </w:p>
    <w:p w14:paraId="1539EBAB" w14:textId="18512DE2" w:rsidR="00ED1904" w:rsidRPr="00A02DAD" w:rsidRDefault="00ED1904" w:rsidP="0052710C">
      <w:pPr>
        <w:shd w:val="clear" w:color="auto" w:fill="0282AA"/>
        <w:tabs>
          <w:tab w:val="left" w:pos="8436"/>
        </w:tabs>
        <w:spacing w:after="0" w:line="240" w:lineRule="auto"/>
        <w:rPr>
          <w:rFonts w:ascii="Verdana" w:eastAsiaTheme="minorHAnsi" w:hAnsi="Verdana" w:cstheme="minorBidi"/>
          <w:b/>
          <w:color w:val="FFFFFF" w:themeColor="background1"/>
          <w:szCs w:val="36"/>
        </w:rPr>
      </w:pPr>
      <w:r>
        <w:rPr>
          <w:rFonts w:ascii="Verdana" w:eastAsiaTheme="minorHAnsi" w:hAnsi="Verdana" w:cstheme="minorBidi"/>
          <w:b/>
          <w:color w:val="FFFFFF" w:themeColor="background1"/>
          <w:szCs w:val="36"/>
        </w:rPr>
        <w:t>Confidentiality Agreement (Non-Directly Employed)</w:t>
      </w:r>
      <w:r w:rsidR="0052710C">
        <w:rPr>
          <w:rFonts w:ascii="Verdana" w:eastAsiaTheme="minorHAnsi" w:hAnsi="Verdana" w:cstheme="minorBidi"/>
          <w:b/>
          <w:color w:val="FFFFFF" w:themeColor="background1"/>
          <w:szCs w:val="36"/>
        </w:rPr>
        <w:tab/>
      </w:r>
    </w:p>
    <w:p w14:paraId="6A12BCA3" w14:textId="3ED56ABA" w:rsidR="00ED1904" w:rsidRDefault="00ED1904" w:rsidP="00ED1904">
      <w:pPr>
        <w:pStyle w:val="NoSpacing"/>
        <w:rPr>
          <w:rFonts w:ascii="Verdana" w:hAnsi="Verdana"/>
          <w:sz w:val="24"/>
        </w:rPr>
      </w:pPr>
    </w:p>
    <w:tbl>
      <w:tblPr>
        <w:tblStyle w:val="TableGrid"/>
        <w:tblW w:w="0" w:type="auto"/>
        <w:tblLook w:val="04A0" w:firstRow="1" w:lastRow="0" w:firstColumn="1" w:lastColumn="0" w:noHBand="0" w:noVBand="1"/>
      </w:tblPr>
      <w:tblGrid>
        <w:gridCol w:w="5090"/>
        <w:gridCol w:w="5104"/>
      </w:tblGrid>
      <w:tr w:rsidR="00ED1904" w14:paraId="4575CE8E" w14:textId="77777777" w:rsidTr="00ED1904">
        <w:tc>
          <w:tcPr>
            <w:tcW w:w="5210" w:type="dxa"/>
          </w:tcPr>
          <w:p w14:paraId="1E0CDAD1" w14:textId="77777777" w:rsidR="00ED1904" w:rsidRDefault="00ED1904" w:rsidP="00ED1904">
            <w:pPr>
              <w:pStyle w:val="NoSpacing"/>
              <w:rPr>
                <w:rFonts w:ascii="Verdana" w:hAnsi="Verdana"/>
                <w:sz w:val="24"/>
              </w:rPr>
            </w:pPr>
          </w:p>
          <w:p w14:paraId="37CC6476" w14:textId="038D8B14" w:rsidR="00E741CD" w:rsidRDefault="00E741CD" w:rsidP="00ED1904">
            <w:pPr>
              <w:pStyle w:val="NoSpacing"/>
              <w:rPr>
                <w:rFonts w:ascii="Verdana" w:hAnsi="Verdana" w:cs="Arial"/>
                <w:sz w:val="24"/>
                <w:szCs w:val="24"/>
              </w:rPr>
            </w:pPr>
            <w:r w:rsidRPr="00ED1904">
              <w:rPr>
                <w:rFonts w:ascii="Verdana" w:hAnsi="Verdana" w:cs="Arial"/>
                <w:sz w:val="24"/>
                <w:szCs w:val="24"/>
              </w:rPr>
              <w:t xml:space="preserve">Confidential information includes all information relating to Delphi and </w:t>
            </w:r>
            <w:r w:rsidR="0052710C" w:rsidRPr="00ED1904">
              <w:rPr>
                <w:rFonts w:ascii="Verdana" w:hAnsi="Verdana" w:cs="Arial"/>
                <w:sz w:val="24"/>
                <w:szCs w:val="24"/>
              </w:rPr>
              <w:t>its</w:t>
            </w:r>
            <w:r w:rsidRPr="00ED1904">
              <w:rPr>
                <w:rFonts w:ascii="Verdana" w:hAnsi="Verdana" w:cs="Arial"/>
                <w:sz w:val="24"/>
                <w:szCs w:val="24"/>
              </w:rPr>
              <w:t xml:space="preserve"> service users and employees.  </w:t>
            </w:r>
          </w:p>
          <w:p w14:paraId="4C3FBA23" w14:textId="77777777" w:rsidR="00E741CD" w:rsidRDefault="00E741CD" w:rsidP="00ED1904">
            <w:pPr>
              <w:pStyle w:val="NoSpacing"/>
              <w:rPr>
                <w:rFonts w:ascii="Verdana" w:hAnsi="Verdana" w:cs="Arial"/>
                <w:sz w:val="24"/>
                <w:szCs w:val="24"/>
              </w:rPr>
            </w:pPr>
          </w:p>
          <w:p w14:paraId="4FAE661F" w14:textId="77777777" w:rsidR="00E741CD" w:rsidRDefault="00E741CD" w:rsidP="00ED1904">
            <w:pPr>
              <w:pStyle w:val="NoSpacing"/>
              <w:rPr>
                <w:rFonts w:ascii="Verdana" w:hAnsi="Verdana" w:cs="Arial"/>
                <w:sz w:val="24"/>
                <w:szCs w:val="24"/>
              </w:rPr>
            </w:pPr>
          </w:p>
          <w:p w14:paraId="74932F57" w14:textId="77777777" w:rsidR="00E741CD" w:rsidRDefault="00E741CD" w:rsidP="00ED1904">
            <w:pPr>
              <w:pStyle w:val="NoSpacing"/>
              <w:rPr>
                <w:rFonts w:ascii="Verdana" w:hAnsi="Verdana" w:cs="Arial"/>
                <w:sz w:val="24"/>
                <w:szCs w:val="24"/>
              </w:rPr>
            </w:pPr>
          </w:p>
          <w:p w14:paraId="7BEE986C" w14:textId="77777777" w:rsidR="00E741CD" w:rsidRDefault="00E741CD" w:rsidP="00ED1904">
            <w:pPr>
              <w:pStyle w:val="NoSpacing"/>
              <w:rPr>
                <w:rFonts w:ascii="Verdana" w:hAnsi="Verdana" w:cs="Arial"/>
                <w:sz w:val="24"/>
                <w:szCs w:val="24"/>
              </w:rPr>
            </w:pPr>
          </w:p>
          <w:p w14:paraId="5D25A967" w14:textId="77777777" w:rsidR="00E741CD" w:rsidRDefault="00E741CD" w:rsidP="00ED1904">
            <w:pPr>
              <w:pStyle w:val="NoSpacing"/>
              <w:rPr>
                <w:rFonts w:ascii="Verdana" w:hAnsi="Verdana" w:cs="Arial"/>
                <w:sz w:val="24"/>
                <w:szCs w:val="24"/>
              </w:rPr>
            </w:pPr>
          </w:p>
          <w:p w14:paraId="31588B51" w14:textId="77777777" w:rsidR="00E741CD" w:rsidRDefault="00E741CD" w:rsidP="00ED1904">
            <w:pPr>
              <w:pStyle w:val="NoSpacing"/>
              <w:rPr>
                <w:rFonts w:ascii="Verdana" w:hAnsi="Verdana" w:cs="Arial"/>
                <w:sz w:val="24"/>
                <w:szCs w:val="24"/>
              </w:rPr>
            </w:pPr>
          </w:p>
          <w:p w14:paraId="2B369E94" w14:textId="77777777" w:rsidR="0052710C" w:rsidRDefault="0052710C" w:rsidP="00ED1904">
            <w:pPr>
              <w:pStyle w:val="NoSpacing"/>
              <w:rPr>
                <w:rFonts w:ascii="Verdana" w:hAnsi="Verdana" w:cs="Arial"/>
                <w:sz w:val="24"/>
                <w:szCs w:val="24"/>
              </w:rPr>
            </w:pPr>
          </w:p>
          <w:p w14:paraId="4C3347B2" w14:textId="77777777" w:rsidR="0052710C" w:rsidRDefault="0052710C" w:rsidP="00ED1904">
            <w:pPr>
              <w:pStyle w:val="NoSpacing"/>
              <w:rPr>
                <w:rFonts w:ascii="Verdana" w:hAnsi="Verdana" w:cs="Arial"/>
                <w:sz w:val="24"/>
                <w:szCs w:val="24"/>
              </w:rPr>
            </w:pPr>
          </w:p>
          <w:p w14:paraId="6E87C3E4" w14:textId="66525ADE" w:rsidR="00E741CD" w:rsidRDefault="00E741CD" w:rsidP="00ED1904">
            <w:pPr>
              <w:pStyle w:val="NoSpacing"/>
              <w:rPr>
                <w:rFonts w:ascii="Verdana" w:hAnsi="Verdana" w:cs="Arial"/>
                <w:sz w:val="24"/>
                <w:szCs w:val="24"/>
              </w:rPr>
            </w:pPr>
            <w:r w:rsidRPr="00ED1904">
              <w:rPr>
                <w:rFonts w:ascii="Verdana" w:hAnsi="Verdana" w:cs="Arial"/>
                <w:sz w:val="24"/>
                <w:szCs w:val="24"/>
              </w:rPr>
              <w:t>If you are in doubt as to what information may be disclosed, you should check with the Caldicott Guardian.</w:t>
            </w:r>
          </w:p>
          <w:p w14:paraId="7A0B16B4" w14:textId="6246F1CD" w:rsidR="008B4651" w:rsidRDefault="00756FF5" w:rsidP="00ED1904">
            <w:pPr>
              <w:pStyle w:val="NoSpacing"/>
              <w:rPr>
                <w:rFonts w:ascii="Verdana" w:hAnsi="Verdana"/>
                <w:sz w:val="24"/>
                <w:szCs w:val="24"/>
              </w:rPr>
            </w:pPr>
            <w:r>
              <w:rPr>
                <w:rFonts w:ascii="Verdana" w:hAnsi="Verdana"/>
                <w:sz w:val="24"/>
                <w:szCs w:val="24"/>
              </w:rPr>
              <w:t xml:space="preserve"> </w:t>
            </w:r>
          </w:p>
          <w:p w14:paraId="560BE1BC" w14:textId="773BFFCC" w:rsidR="008B4651" w:rsidRDefault="00756FF5" w:rsidP="00ED1904">
            <w:pPr>
              <w:pStyle w:val="NoSpacing"/>
              <w:rPr>
                <w:rFonts w:ascii="Verdana" w:hAnsi="Verdana"/>
                <w:sz w:val="24"/>
              </w:rPr>
            </w:pPr>
            <w:r>
              <w:rPr>
                <w:rFonts w:ascii="Verdana" w:hAnsi="Verdana"/>
                <w:sz w:val="24"/>
              </w:rPr>
              <w:t xml:space="preserve">               </w:t>
            </w:r>
            <w:bookmarkStart w:id="0" w:name="_MON_1689666495"/>
            <w:bookmarkEnd w:id="0"/>
            <w:r w:rsidR="00BD73B8">
              <w:rPr>
                <w:rFonts w:ascii="Verdana" w:hAnsi="Verdana"/>
                <w:sz w:val="24"/>
              </w:rPr>
              <w:object w:dxaOrig="1539" w:dyaOrig="997" w14:anchorId="221988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749385691" r:id="rId12">
                  <o:FieldCodes>\s</o:FieldCodes>
                </o:OLEObject>
              </w:object>
            </w:r>
          </w:p>
        </w:tc>
        <w:tc>
          <w:tcPr>
            <w:tcW w:w="5210" w:type="dxa"/>
          </w:tcPr>
          <w:p w14:paraId="59A94F73" w14:textId="77777777" w:rsidR="00E741CD" w:rsidRDefault="00E741CD" w:rsidP="00ED1904">
            <w:pPr>
              <w:pStyle w:val="NoSpacing"/>
              <w:rPr>
                <w:rFonts w:ascii="Verdana" w:hAnsi="Verdana" w:cs="Arial"/>
                <w:sz w:val="24"/>
                <w:szCs w:val="24"/>
              </w:rPr>
            </w:pPr>
          </w:p>
          <w:p w14:paraId="607C55E4" w14:textId="6F2EF89E" w:rsidR="00ED1904" w:rsidRDefault="00ED1904" w:rsidP="00ED1904">
            <w:pPr>
              <w:pStyle w:val="NoSpacing"/>
              <w:rPr>
                <w:rFonts w:ascii="Verdana" w:hAnsi="Verdana" w:cs="Arial"/>
                <w:sz w:val="24"/>
                <w:szCs w:val="24"/>
              </w:rPr>
            </w:pPr>
            <w:r w:rsidRPr="00ED1904">
              <w:rPr>
                <w:rFonts w:ascii="Verdana" w:hAnsi="Verdana" w:cs="Arial"/>
                <w:sz w:val="24"/>
                <w:szCs w:val="24"/>
              </w:rPr>
              <w:t xml:space="preserve">During the course of your time within Delphi you may acquire or have access to confidential information which must not be disclosed to any other person unless in pursuit of your duties or with specific permission given by a person on behalf of Delphi.  This condition applies during your relationship with Delphi and when the relationship ceases. </w:t>
            </w:r>
          </w:p>
          <w:p w14:paraId="7804B377" w14:textId="0B6ED258" w:rsidR="00E741CD" w:rsidRPr="00ED1904" w:rsidRDefault="00E741CD" w:rsidP="00ED1904">
            <w:pPr>
              <w:pStyle w:val="NoSpacing"/>
              <w:rPr>
                <w:rFonts w:ascii="Verdana" w:hAnsi="Verdana" w:cs="Arial"/>
                <w:sz w:val="24"/>
                <w:szCs w:val="24"/>
              </w:rPr>
            </w:pPr>
            <w:r>
              <w:rPr>
                <w:rFonts w:ascii="Verdana" w:eastAsia="Times New Roman" w:hAnsi="Verdana" w:cs="Arial"/>
                <w:noProof/>
                <w:lang w:eastAsia="en-GB"/>
              </w:rPr>
              <mc:AlternateContent>
                <mc:Choice Requires="wps">
                  <w:drawing>
                    <wp:anchor distT="0" distB="0" distL="114300" distR="114300" simplePos="0" relativeHeight="251658240" behindDoc="0" locked="0" layoutInCell="1" allowOverlap="1" wp14:anchorId="791AE109" wp14:editId="2BCC268A">
                      <wp:simplePos x="0" y="0"/>
                      <wp:positionH relativeFrom="column">
                        <wp:posOffset>1371600</wp:posOffset>
                      </wp:positionH>
                      <wp:positionV relativeFrom="paragraph">
                        <wp:posOffset>163047</wp:posOffset>
                      </wp:positionV>
                      <wp:extent cx="123825" cy="142875"/>
                      <wp:effectExtent l="19050" t="0" r="47625" b="47625"/>
                      <wp:wrapNone/>
                      <wp:docPr id="8" name="Down Arrow 1"/>
                      <wp:cNvGraphicFramePr/>
                      <a:graphic xmlns:a="http://schemas.openxmlformats.org/drawingml/2006/main">
                        <a:graphicData uri="http://schemas.microsoft.com/office/word/2010/wordprocessingShape">
                          <wps:wsp>
                            <wps:cNvSpPr/>
                            <wps:spPr>
                              <a:xfrm>
                                <a:off x="0" y="0"/>
                                <a:ext cx="123825" cy="1428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E9FD22" id="Down Arrow 1" o:spid="_x0000_s1026" type="#_x0000_t67" style="position:absolute;margin-left:108pt;margin-top:12.85pt;width:9.75pt;height:1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" adj="12240" fillcolor="#4f81bd" strokecolor="#385d8a" strokeweight="2pt"/>
                  </w:pict>
                </mc:Fallback>
              </mc:AlternateContent>
            </w:r>
          </w:p>
          <w:p w14:paraId="1CF80870" w14:textId="0DAB9B3B" w:rsidR="00ED1904" w:rsidRPr="00ED1904" w:rsidRDefault="00ED1904" w:rsidP="00ED1904">
            <w:pPr>
              <w:pStyle w:val="NoSpacing"/>
              <w:rPr>
                <w:rFonts w:ascii="Verdana" w:hAnsi="Verdana" w:cs="Arial"/>
                <w:sz w:val="24"/>
                <w:szCs w:val="24"/>
              </w:rPr>
            </w:pPr>
          </w:p>
          <w:p w14:paraId="726866C8" w14:textId="661127F3" w:rsidR="00ED1904" w:rsidRPr="00ED1904" w:rsidRDefault="00ED1904" w:rsidP="00ED1904">
            <w:pPr>
              <w:pStyle w:val="NoSpacing"/>
              <w:rPr>
                <w:rFonts w:ascii="Verdana" w:hAnsi="Verdana" w:cs="Arial"/>
                <w:sz w:val="24"/>
                <w:szCs w:val="24"/>
              </w:rPr>
            </w:pPr>
            <w:r w:rsidRPr="00ED1904">
              <w:rPr>
                <w:rFonts w:ascii="Verdana" w:hAnsi="Verdana" w:cs="Arial"/>
                <w:sz w:val="24"/>
                <w:szCs w:val="24"/>
              </w:rPr>
              <w:t xml:space="preserve">Such information may relate to service user records, telephone enquiries about service users or staff, electronic databases or methods of communication, use of fax machines, hand-written notes made containing information etc.  </w:t>
            </w:r>
          </w:p>
          <w:p w14:paraId="20DFD186" w14:textId="77777777" w:rsidR="00ED1904" w:rsidRPr="00ED1904" w:rsidRDefault="00ED1904" w:rsidP="00ED1904">
            <w:pPr>
              <w:pStyle w:val="NoSpacing"/>
              <w:rPr>
                <w:rFonts w:ascii="Verdana" w:hAnsi="Verdana"/>
                <w:sz w:val="24"/>
                <w:szCs w:val="24"/>
              </w:rPr>
            </w:pPr>
          </w:p>
        </w:tc>
      </w:tr>
      <w:tr w:rsidR="00ED1904" w14:paraId="35073A1F" w14:textId="77777777" w:rsidTr="002B2269">
        <w:tc>
          <w:tcPr>
            <w:tcW w:w="10420" w:type="dxa"/>
            <w:gridSpan w:val="2"/>
          </w:tcPr>
          <w:p w14:paraId="1E9B6E99" w14:textId="77777777" w:rsidR="00ED1904" w:rsidRDefault="00ED1904" w:rsidP="00ED1904">
            <w:pPr>
              <w:pStyle w:val="NoSpacing"/>
              <w:jc w:val="both"/>
              <w:rPr>
                <w:rFonts w:ascii="Verdana" w:hAnsi="Verdana" w:cs="Arial"/>
                <w:b/>
              </w:rPr>
            </w:pPr>
          </w:p>
          <w:p w14:paraId="4BEE96E9" w14:textId="77777777" w:rsidR="00ED1904" w:rsidRPr="00194A86" w:rsidRDefault="00ED1904" w:rsidP="00ED1904">
            <w:pPr>
              <w:pStyle w:val="NoSpacing"/>
              <w:jc w:val="both"/>
              <w:rPr>
                <w:rFonts w:ascii="Verdana" w:hAnsi="Verdana" w:cs="Arial"/>
                <w:b/>
              </w:rPr>
            </w:pPr>
            <w:r w:rsidRPr="00194A86">
              <w:rPr>
                <w:rFonts w:ascii="Verdana" w:hAnsi="Verdana" w:cs="Arial"/>
                <w:b/>
              </w:rPr>
              <w:t>I understand that I am bound by a duty of confidentiality and agree to adhere to this Code of Conduct and the requirements of the GDPR.</w:t>
            </w:r>
          </w:p>
          <w:p w14:paraId="1B2037E2" w14:textId="77777777" w:rsidR="00ED1904" w:rsidRPr="00194A86" w:rsidRDefault="00ED1904" w:rsidP="00ED1904">
            <w:pPr>
              <w:pStyle w:val="NoSpacing"/>
              <w:jc w:val="both"/>
              <w:rPr>
                <w:rFonts w:ascii="Verdana" w:hAnsi="Verdana"/>
              </w:rPr>
            </w:pPr>
          </w:p>
          <w:p w14:paraId="3E0CA2FB" w14:textId="77777777" w:rsidR="00ED1904" w:rsidRPr="00194A86" w:rsidRDefault="00ED1904" w:rsidP="00ED1904">
            <w:pPr>
              <w:pStyle w:val="NoSpacing"/>
              <w:jc w:val="both"/>
              <w:rPr>
                <w:rFonts w:ascii="Verdana" w:hAnsi="Verdana"/>
              </w:rPr>
            </w:pPr>
          </w:p>
          <w:p w14:paraId="05D554C6" w14:textId="77777777" w:rsidR="00ED1904" w:rsidRDefault="00ED1904" w:rsidP="00ED1904">
            <w:pPr>
              <w:pStyle w:val="NoSpacing"/>
              <w:jc w:val="both"/>
              <w:rPr>
                <w:rFonts w:ascii="Verdana" w:hAnsi="Verdana"/>
              </w:rPr>
            </w:pPr>
            <w:r w:rsidRPr="00194A86">
              <w:rPr>
                <w:rFonts w:ascii="Verdana" w:hAnsi="Verdana"/>
              </w:rPr>
              <w:lastRenderedPageBreak/>
              <w:t xml:space="preserve">Print Name:  </w:t>
            </w:r>
            <w:r w:rsidRPr="00194A86">
              <w:rPr>
                <w:rFonts w:ascii="Verdana" w:hAnsi="Verdana"/>
              </w:rPr>
              <w:tab/>
            </w:r>
            <w:r w:rsidRPr="00194A86">
              <w:rPr>
                <w:rFonts w:ascii="Verdana" w:hAnsi="Verdana"/>
              </w:rPr>
              <w:tab/>
            </w:r>
            <w:r w:rsidRPr="00194A86">
              <w:rPr>
                <w:rFonts w:ascii="Verdana" w:hAnsi="Verdana"/>
              </w:rPr>
              <w:tab/>
              <w:t xml:space="preserve"> . . . . . . . . . . . . . . . . . . . . . . . . . . . . . . . . . . . . . . . . . </w:t>
            </w:r>
          </w:p>
          <w:p w14:paraId="6421DE62" w14:textId="77777777" w:rsidR="00ED1904" w:rsidRPr="00194A86" w:rsidRDefault="00ED1904" w:rsidP="00ED1904">
            <w:pPr>
              <w:pStyle w:val="NoSpacing"/>
              <w:jc w:val="both"/>
              <w:rPr>
                <w:rFonts w:ascii="Verdana" w:hAnsi="Verdana"/>
              </w:rPr>
            </w:pPr>
          </w:p>
          <w:p w14:paraId="025D471F" w14:textId="77777777" w:rsidR="00ED1904" w:rsidRPr="00194A86" w:rsidRDefault="00ED1904" w:rsidP="00ED1904">
            <w:pPr>
              <w:pStyle w:val="NoSpacing"/>
              <w:jc w:val="both"/>
              <w:rPr>
                <w:rFonts w:ascii="Verdana" w:hAnsi="Verdana"/>
              </w:rPr>
            </w:pPr>
          </w:p>
          <w:p w14:paraId="4F7E2ADB" w14:textId="77777777" w:rsidR="00ED1904" w:rsidRDefault="00ED1904" w:rsidP="00ED1904">
            <w:pPr>
              <w:pStyle w:val="NoSpacing"/>
              <w:jc w:val="both"/>
              <w:rPr>
                <w:rFonts w:ascii="Verdana" w:hAnsi="Verdana"/>
              </w:rPr>
            </w:pPr>
            <w:r w:rsidRPr="00194A86">
              <w:rPr>
                <w:rFonts w:ascii="Verdana" w:hAnsi="Verdana"/>
              </w:rPr>
              <w:t xml:space="preserve">Signature:     </w:t>
            </w:r>
            <w:r w:rsidRPr="00194A86">
              <w:rPr>
                <w:rFonts w:ascii="Verdana" w:hAnsi="Verdana"/>
              </w:rPr>
              <w:tab/>
            </w:r>
            <w:r w:rsidRPr="00194A86">
              <w:rPr>
                <w:rFonts w:ascii="Verdana" w:hAnsi="Verdana"/>
              </w:rPr>
              <w:tab/>
            </w:r>
            <w:r w:rsidRPr="00194A86">
              <w:rPr>
                <w:rFonts w:ascii="Verdana" w:hAnsi="Verdana"/>
              </w:rPr>
              <w:tab/>
              <w:t xml:space="preserve"> . . . . . . . . . . . . . . . . . . . . . . . . . . . . . . . . . . . . . . . . . </w:t>
            </w:r>
          </w:p>
          <w:p w14:paraId="363EEF0D" w14:textId="77777777" w:rsidR="00ED1904" w:rsidRPr="00194A86" w:rsidRDefault="00ED1904" w:rsidP="00ED1904">
            <w:pPr>
              <w:pStyle w:val="NoSpacing"/>
              <w:jc w:val="both"/>
              <w:rPr>
                <w:rFonts w:ascii="Verdana" w:hAnsi="Verdana"/>
              </w:rPr>
            </w:pPr>
          </w:p>
          <w:p w14:paraId="276587E3" w14:textId="77777777" w:rsidR="00ED1904" w:rsidRPr="00194A86" w:rsidRDefault="00ED1904" w:rsidP="00ED1904">
            <w:pPr>
              <w:pStyle w:val="NoSpacing"/>
              <w:jc w:val="both"/>
              <w:rPr>
                <w:rFonts w:ascii="Verdana" w:hAnsi="Verdana"/>
              </w:rPr>
            </w:pPr>
          </w:p>
          <w:p w14:paraId="7D1AD1D9" w14:textId="77777777" w:rsidR="00ED1904" w:rsidRPr="00194A86" w:rsidRDefault="00ED1904" w:rsidP="00ED1904">
            <w:pPr>
              <w:pStyle w:val="NoSpacing"/>
              <w:jc w:val="both"/>
              <w:rPr>
                <w:rFonts w:ascii="Verdana" w:hAnsi="Verdana"/>
              </w:rPr>
            </w:pPr>
            <w:r w:rsidRPr="00194A86">
              <w:rPr>
                <w:rFonts w:ascii="Verdana" w:hAnsi="Verdana"/>
              </w:rPr>
              <w:t xml:space="preserve">Date:             </w:t>
            </w:r>
            <w:r w:rsidRPr="00194A86">
              <w:rPr>
                <w:rFonts w:ascii="Verdana" w:hAnsi="Verdana"/>
              </w:rPr>
              <w:tab/>
            </w:r>
            <w:r w:rsidRPr="00194A86">
              <w:rPr>
                <w:rFonts w:ascii="Verdana" w:hAnsi="Verdana"/>
              </w:rPr>
              <w:tab/>
            </w:r>
            <w:r w:rsidRPr="00194A86">
              <w:rPr>
                <w:rFonts w:ascii="Verdana" w:hAnsi="Verdana"/>
              </w:rPr>
              <w:tab/>
              <w:t xml:space="preserve"> . . . . . . . . . . . . . . . . . . . . . . . . . . . . . . . . . . . . . . . . . </w:t>
            </w:r>
          </w:p>
          <w:p w14:paraId="08F16F7E" w14:textId="77777777" w:rsidR="00ED1904" w:rsidRPr="00194A86" w:rsidRDefault="00ED1904" w:rsidP="00ED1904">
            <w:pPr>
              <w:pStyle w:val="NoSpacing"/>
              <w:jc w:val="both"/>
              <w:rPr>
                <w:rFonts w:ascii="Verdana" w:hAnsi="Verdana"/>
              </w:rPr>
            </w:pPr>
          </w:p>
          <w:p w14:paraId="314ED96A" w14:textId="77777777" w:rsidR="00ED1904" w:rsidRPr="00194A86" w:rsidRDefault="00ED1904" w:rsidP="00ED1904">
            <w:pPr>
              <w:pStyle w:val="NoSpacing"/>
              <w:jc w:val="both"/>
              <w:rPr>
                <w:rFonts w:ascii="Verdana" w:hAnsi="Verdana"/>
              </w:rPr>
            </w:pPr>
          </w:p>
          <w:p w14:paraId="38F78A87" w14:textId="072F0C82" w:rsidR="00ED1904" w:rsidRDefault="00ED1904" w:rsidP="00ED1904">
            <w:pPr>
              <w:pStyle w:val="NoSpacing"/>
              <w:jc w:val="both"/>
              <w:rPr>
                <w:rFonts w:ascii="Verdana" w:hAnsi="Verdana"/>
              </w:rPr>
            </w:pPr>
            <w:r w:rsidRPr="00194A86">
              <w:rPr>
                <w:rFonts w:ascii="Verdana" w:hAnsi="Verdana"/>
              </w:rPr>
              <w:t xml:space="preserve">Witness Name: </w:t>
            </w:r>
            <w:r w:rsidRPr="00194A86">
              <w:rPr>
                <w:rFonts w:ascii="Verdana" w:hAnsi="Verdana"/>
              </w:rPr>
              <w:tab/>
            </w:r>
            <w:r w:rsidR="0052710C">
              <w:rPr>
                <w:rFonts w:ascii="Verdana" w:hAnsi="Verdana"/>
              </w:rPr>
              <w:t xml:space="preserve">                   </w:t>
            </w:r>
            <w:r w:rsidRPr="00194A86">
              <w:rPr>
                <w:rFonts w:ascii="Verdana" w:hAnsi="Verdana"/>
              </w:rPr>
              <w:t xml:space="preserve"> . . . . . . . . . . . . . . . . . . . . . . . . . . . . . . . . . . . . . . . . . </w:t>
            </w:r>
          </w:p>
          <w:p w14:paraId="0B8A40C7" w14:textId="77777777" w:rsidR="00ED1904" w:rsidRPr="00194A86" w:rsidRDefault="00ED1904" w:rsidP="00ED1904">
            <w:pPr>
              <w:pStyle w:val="NoSpacing"/>
              <w:jc w:val="both"/>
              <w:rPr>
                <w:rFonts w:ascii="Verdana" w:hAnsi="Verdana"/>
              </w:rPr>
            </w:pPr>
          </w:p>
          <w:p w14:paraId="51E3BCB4" w14:textId="77777777" w:rsidR="00ED1904" w:rsidRPr="00194A86" w:rsidRDefault="00ED1904" w:rsidP="00ED1904">
            <w:pPr>
              <w:pStyle w:val="NoSpacing"/>
              <w:jc w:val="both"/>
              <w:rPr>
                <w:rFonts w:ascii="Verdana" w:hAnsi="Verdana"/>
              </w:rPr>
            </w:pPr>
          </w:p>
          <w:p w14:paraId="28CB17E3" w14:textId="77777777" w:rsidR="00ED1904" w:rsidRDefault="00ED1904" w:rsidP="00ED1904">
            <w:pPr>
              <w:pStyle w:val="NoSpacing"/>
              <w:jc w:val="both"/>
              <w:rPr>
                <w:rFonts w:ascii="Verdana" w:hAnsi="Verdana"/>
              </w:rPr>
            </w:pPr>
            <w:r w:rsidRPr="00194A86">
              <w:rPr>
                <w:rFonts w:ascii="Verdana" w:hAnsi="Verdana"/>
              </w:rPr>
              <w:t xml:space="preserve">Signature:    </w:t>
            </w:r>
            <w:r w:rsidRPr="00194A86">
              <w:rPr>
                <w:rFonts w:ascii="Verdana" w:hAnsi="Verdana"/>
              </w:rPr>
              <w:tab/>
            </w:r>
            <w:r w:rsidRPr="00194A86">
              <w:rPr>
                <w:rFonts w:ascii="Verdana" w:hAnsi="Verdana"/>
              </w:rPr>
              <w:tab/>
            </w:r>
            <w:r w:rsidRPr="00194A86">
              <w:rPr>
                <w:rFonts w:ascii="Verdana" w:hAnsi="Verdana"/>
              </w:rPr>
              <w:tab/>
              <w:t xml:space="preserve"> . . . . . . . . . . . . . . . . . . . . . . . . . . . . . . . . . . . . . . . . . </w:t>
            </w:r>
          </w:p>
          <w:p w14:paraId="126038C8" w14:textId="77777777" w:rsidR="00ED1904" w:rsidRPr="00194A86" w:rsidRDefault="00ED1904" w:rsidP="00ED1904">
            <w:pPr>
              <w:pStyle w:val="NoSpacing"/>
              <w:jc w:val="both"/>
              <w:rPr>
                <w:rFonts w:ascii="Verdana" w:hAnsi="Verdana"/>
              </w:rPr>
            </w:pPr>
          </w:p>
          <w:p w14:paraId="106F17EB" w14:textId="77777777" w:rsidR="00ED1904" w:rsidRPr="00194A86" w:rsidRDefault="00ED1904" w:rsidP="00ED1904">
            <w:pPr>
              <w:pStyle w:val="NoSpacing"/>
              <w:jc w:val="both"/>
              <w:rPr>
                <w:rFonts w:ascii="Verdana" w:hAnsi="Verdana"/>
              </w:rPr>
            </w:pPr>
          </w:p>
          <w:p w14:paraId="10F53BE2" w14:textId="77777777" w:rsidR="00ED1904" w:rsidRPr="00194A86" w:rsidRDefault="00ED1904" w:rsidP="00ED1904">
            <w:pPr>
              <w:pStyle w:val="NoSpacing"/>
              <w:jc w:val="both"/>
              <w:rPr>
                <w:rFonts w:ascii="Verdana" w:hAnsi="Verdana"/>
              </w:rPr>
            </w:pPr>
            <w:r w:rsidRPr="00194A86">
              <w:rPr>
                <w:rFonts w:ascii="Verdana" w:hAnsi="Verdana"/>
              </w:rPr>
              <w:t xml:space="preserve">Date:           </w:t>
            </w:r>
            <w:r w:rsidRPr="00194A86">
              <w:rPr>
                <w:rFonts w:ascii="Verdana" w:hAnsi="Verdana"/>
              </w:rPr>
              <w:tab/>
            </w:r>
            <w:r w:rsidRPr="00194A86">
              <w:rPr>
                <w:rFonts w:ascii="Verdana" w:hAnsi="Verdana"/>
              </w:rPr>
              <w:tab/>
            </w:r>
            <w:r w:rsidRPr="00194A86">
              <w:rPr>
                <w:rFonts w:ascii="Verdana" w:hAnsi="Verdana"/>
              </w:rPr>
              <w:tab/>
              <w:t xml:space="preserve"> . . . . . . . . . . . . . . . . . . . . . . . . . . . . . . . . . . . . . . . . . </w:t>
            </w:r>
          </w:p>
          <w:p w14:paraId="0A3B9E94" w14:textId="77777777" w:rsidR="00ED1904" w:rsidRDefault="00ED1904" w:rsidP="00ED1904">
            <w:pPr>
              <w:pStyle w:val="NoSpacing"/>
              <w:rPr>
                <w:rFonts w:ascii="Verdana" w:hAnsi="Verdana"/>
                <w:sz w:val="24"/>
              </w:rPr>
            </w:pPr>
          </w:p>
          <w:p w14:paraId="3E148A37" w14:textId="721E29EF" w:rsidR="00ED1904" w:rsidRDefault="00ED1904" w:rsidP="00ED1904">
            <w:pPr>
              <w:pStyle w:val="NoSpacing"/>
              <w:rPr>
                <w:rFonts w:ascii="Verdana" w:hAnsi="Verdana"/>
                <w:sz w:val="24"/>
              </w:rPr>
            </w:pPr>
          </w:p>
        </w:tc>
      </w:tr>
    </w:tbl>
    <w:p w14:paraId="677A5206" w14:textId="32FF8F33" w:rsidR="00BC16B8" w:rsidRDefault="00BC16B8" w:rsidP="0052710C">
      <w:pPr>
        <w:pStyle w:val="NoSpacing"/>
      </w:pPr>
    </w:p>
    <w:p w14:paraId="60B3642B" w14:textId="1BC81FD8" w:rsidR="00ED1904" w:rsidRPr="00A02DAD" w:rsidRDefault="00ED1904" w:rsidP="00ED1904">
      <w:pPr>
        <w:shd w:val="clear" w:color="auto" w:fill="0282AA"/>
        <w:spacing w:after="0" w:line="240" w:lineRule="auto"/>
        <w:rPr>
          <w:rFonts w:ascii="Verdana" w:eastAsiaTheme="minorHAnsi" w:hAnsi="Verdana" w:cstheme="minorBidi"/>
          <w:b/>
          <w:color w:val="FFFFFF" w:themeColor="background1"/>
          <w:szCs w:val="36"/>
        </w:rPr>
      </w:pPr>
      <w:r>
        <w:rPr>
          <w:rFonts w:ascii="Verdana" w:eastAsiaTheme="minorHAnsi" w:hAnsi="Verdana" w:cstheme="minorBidi"/>
          <w:b/>
          <w:color w:val="FFFFFF" w:themeColor="background1"/>
          <w:szCs w:val="36"/>
        </w:rPr>
        <w:t>Privacy Impact Assessment</w:t>
      </w:r>
    </w:p>
    <w:p w14:paraId="5D16C11A" w14:textId="6C698FAB" w:rsidR="00ED1904" w:rsidRDefault="00ED1904" w:rsidP="00ED1904">
      <w:pPr>
        <w:pStyle w:val="NoSpacing"/>
        <w:rPr>
          <w:rFonts w:ascii="Verdana" w:hAnsi="Verdana"/>
          <w:sz w:val="24"/>
        </w:rPr>
      </w:pPr>
    </w:p>
    <w:tbl>
      <w:tblPr>
        <w:tblStyle w:val="TableGrid"/>
        <w:tblW w:w="0" w:type="auto"/>
        <w:tblInd w:w="108" w:type="dxa"/>
        <w:tblLook w:val="04A0" w:firstRow="1" w:lastRow="0" w:firstColumn="1" w:lastColumn="0" w:noHBand="0" w:noVBand="1"/>
      </w:tblPr>
      <w:tblGrid>
        <w:gridCol w:w="3238"/>
        <w:gridCol w:w="6848"/>
      </w:tblGrid>
      <w:tr w:rsidR="00ED1904" w:rsidRPr="00194A86" w14:paraId="6D0BBEEE" w14:textId="77777777" w:rsidTr="002B2269">
        <w:tc>
          <w:tcPr>
            <w:tcW w:w="3261" w:type="dxa"/>
            <w:shd w:val="clear" w:color="auto" w:fill="F2F2F2" w:themeFill="background1" w:themeFillShade="F2"/>
          </w:tcPr>
          <w:p w14:paraId="427C1AEF" w14:textId="77777777" w:rsidR="00ED1904" w:rsidRPr="00194A86" w:rsidRDefault="00ED1904" w:rsidP="002B2269">
            <w:pPr>
              <w:pStyle w:val="NoSpacing"/>
              <w:rPr>
                <w:rFonts w:ascii="Verdana" w:hAnsi="Verdana" w:cs="Calibri"/>
                <w:b/>
              </w:rPr>
            </w:pPr>
            <w:r w:rsidRPr="00194A86">
              <w:rPr>
                <w:rFonts w:ascii="Verdana" w:hAnsi="Verdana" w:cs="Calibri"/>
                <w:b/>
              </w:rPr>
              <w:t xml:space="preserve">Date of Assessment </w:t>
            </w:r>
          </w:p>
        </w:tc>
        <w:tc>
          <w:tcPr>
            <w:tcW w:w="6945" w:type="dxa"/>
            <w:shd w:val="clear" w:color="auto" w:fill="F2F2F2" w:themeFill="background1" w:themeFillShade="F2"/>
          </w:tcPr>
          <w:p w14:paraId="2E221852" w14:textId="77777777" w:rsidR="00ED1904" w:rsidRPr="00194A86" w:rsidRDefault="00ED1904" w:rsidP="002B2269">
            <w:pPr>
              <w:pStyle w:val="NoSpacing"/>
              <w:jc w:val="both"/>
              <w:rPr>
                <w:rFonts w:ascii="Verdana" w:hAnsi="Verdana" w:cs="Calibri"/>
              </w:rPr>
            </w:pPr>
          </w:p>
        </w:tc>
      </w:tr>
      <w:tr w:rsidR="00ED1904" w:rsidRPr="00194A86" w14:paraId="5D883007" w14:textId="77777777" w:rsidTr="002B2269">
        <w:tc>
          <w:tcPr>
            <w:tcW w:w="3261" w:type="dxa"/>
            <w:shd w:val="clear" w:color="auto" w:fill="F2F2F2" w:themeFill="background1" w:themeFillShade="F2"/>
          </w:tcPr>
          <w:p w14:paraId="76A892B0" w14:textId="77777777" w:rsidR="00ED1904" w:rsidRPr="00194A86" w:rsidRDefault="00ED1904" w:rsidP="002B2269">
            <w:pPr>
              <w:pStyle w:val="NoSpacing"/>
              <w:rPr>
                <w:rFonts w:ascii="Verdana" w:hAnsi="Verdana" w:cs="Calibri"/>
                <w:b/>
              </w:rPr>
            </w:pPr>
            <w:r w:rsidRPr="00194A86">
              <w:rPr>
                <w:rFonts w:ascii="Verdana" w:hAnsi="Verdana" w:cs="Calibri"/>
                <w:b/>
              </w:rPr>
              <w:t>Assessor</w:t>
            </w:r>
          </w:p>
        </w:tc>
        <w:tc>
          <w:tcPr>
            <w:tcW w:w="6945" w:type="dxa"/>
            <w:shd w:val="clear" w:color="auto" w:fill="F2F2F2" w:themeFill="background1" w:themeFillShade="F2"/>
          </w:tcPr>
          <w:p w14:paraId="3C106F3C" w14:textId="77777777" w:rsidR="00ED1904" w:rsidRPr="00194A86" w:rsidRDefault="00ED1904" w:rsidP="002B2269">
            <w:pPr>
              <w:pStyle w:val="NoSpacing"/>
              <w:jc w:val="both"/>
              <w:rPr>
                <w:rFonts w:ascii="Verdana" w:hAnsi="Verdana" w:cs="Calibri"/>
              </w:rPr>
            </w:pPr>
          </w:p>
        </w:tc>
      </w:tr>
      <w:tr w:rsidR="00ED1904" w:rsidRPr="00194A86" w14:paraId="40F4F762" w14:textId="77777777" w:rsidTr="002B2269">
        <w:tc>
          <w:tcPr>
            <w:tcW w:w="3261" w:type="dxa"/>
            <w:shd w:val="clear" w:color="auto" w:fill="F2F2F2" w:themeFill="background1" w:themeFillShade="F2"/>
          </w:tcPr>
          <w:p w14:paraId="4CA77793" w14:textId="77777777" w:rsidR="00ED1904" w:rsidRPr="00194A86" w:rsidRDefault="00ED1904" w:rsidP="002B2269">
            <w:pPr>
              <w:pStyle w:val="NoSpacing"/>
              <w:rPr>
                <w:rFonts w:ascii="Verdana" w:hAnsi="Verdana" w:cs="Calibri"/>
                <w:b/>
              </w:rPr>
            </w:pPr>
            <w:r w:rsidRPr="00194A86">
              <w:rPr>
                <w:rFonts w:ascii="Verdana" w:hAnsi="Verdana" w:cs="Calibri"/>
                <w:b/>
              </w:rPr>
              <w:t xml:space="preserve">Service </w:t>
            </w:r>
          </w:p>
        </w:tc>
        <w:tc>
          <w:tcPr>
            <w:tcW w:w="6945" w:type="dxa"/>
            <w:shd w:val="clear" w:color="auto" w:fill="F2F2F2" w:themeFill="background1" w:themeFillShade="F2"/>
          </w:tcPr>
          <w:p w14:paraId="4FA325FB" w14:textId="77777777" w:rsidR="00ED1904" w:rsidRPr="00194A86" w:rsidRDefault="00ED1904" w:rsidP="002B2269">
            <w:pPr>
              <w:pStyle w:val="NoSpacing"/>
              <w:jc w:val="both"/>
              <w:rPr>
                <w:rFonts w:ascii="Verdana" w:hAnsi="Verdana" w:cs="Calibri"/>
              </w:rPr>
            </w:pPr>
          </w:p>
        </w:tc>
      </w:tr>
      <w:tr w:rsidR="00ED1904" w:rsidRPr="00194A86" w14:paraId="142C9C3E" w14:textId="77777777" w:rsidTr="002B2269">
        <w:tc>
          <w:tcPr>
            <w:tcW w:w="3261" w:type="dxa"/>
            <w:shd w:val="clear" w:color="auto" w:fill="F2F2F2" w:themeFill="background1" w:themeFillShade="F2"/>
          </w:tcPr>
          <w:p w14:paraId="10C34558" w14:textId="77777777" w:rsidR="00ED1904" w:rsidRPr="00194A86" w:rsidRDefault="00ED1904" w:rsidP="002B2269">
            <w:pPr>
              <w:pStyle w:val="NoSpacing"/>
              <w:rPr>
                <w:rFonts w:ascii="Verdana" w:hAnsi="Verdana" w:cs="Calibri"/>
                <w:b/>
              </w:rPr>
            </w:pPr>
            <w:r w:rsidRPr="00194A86">
              <w:rPr>
                <w:rFonts w:ascii="Verdana" w:hAnsi="Verdana" w:cs="Calibri"/>
                <w:b/>
              </w:rPr>
              <w:t>Name of Process</w:t>
            </w:r>
          </w:p>
          <w:p w14:paraId="2E47F32C" w14:textId="77777777" w:rsidR="00ED1904" w:rsidRPr="00194A86" w:rsidRDefault="00ED1904" w:rsidP="002B2269">
            <w:pPr>
              <w:pStyle w:val="NoSpacing"/>
              <w:rPr>
                <w:rFonts w:ascii="Verdana" w:hAnsi="Verdana" w:cs="Calibri"/>
                <w:b/>
              </w:rPr>
            </w:pPr>
          </w:p>
        </w:tc>
        <w:tc>
          <w:tcPr>
            <w:tcW w:w="6945" w:type="dxa"/>
          </w:tcPr>
          <w:p w14:paraId="1948AD4A" w14:textId="77777777" w:rsidR="00ED1904" w:rsidRPr="00194A86" w:rsidRDefault="00ED1904" w:rsidP="002B2269">
            <w:pPr>
              <w:pStyle w:val="NoSpacing"/>
              <w:jc w:val="both"/>
              <w:rPr>
                <w:rFonts w:ascii="Verdana" w:hAnsi="Verdana" w:cs="Calibri"/>
              </w:rPr>
            </w:pPr>
          </w:p>
        </w:tc>
      </w:tr>
      <w:tr w:rsidR="00ED1904" w:rsidRPr="00194A86" w14:paraId="593BED10" w14:textId="77777777" w:rsidTr="002B2269">
        <w:tc>
          <w:tcPr>
            <w:tcW w:w="3261" w:type="dxa"/>
            <w:shd w:val="clear" w:color="auto" w:fill="F2F2F2" w:themeFill="background1" w:themeFillShade="F2"/>
          </w:tcPr>
          <w:p w14:paraId="0E72BE62" w14:textId="77777777" w:rsidR="00ED1904" w:rsidRPr="00194A86" w:rsidRDefault="00ED1904" w:rsidP="002B2269">
            <w:pPr>
              <w:pStyle w:val="NoSpacing"/>
              <w:rPr>
                <w:rFonts w:ascii="Verdana" w:hAnsi="Verdana" w:cs="Calibri"/>
                <w:b/>
              </w:rPr>
            </w:pPr>
            <w:r w:rsidRPr="00194A86">
              <w:rPr>
                <w:rFonts w:ascii="Verdana" w:hAnsi="Verdana" w:cs="Calibri"/>
                <w:b/>
              </w:rPr>
              <w:t>Purpose of Process</w:t>
            </w:r>
          </w:p>
          <w:p w14:paraId="62FE707E" w14:textId="77777777" w:rsidR="00ED1904" w:rsidRPr="00194A86" w:rsidRDefault="00ED1904" w:rsidP="002B2269">
            <w:pPr>
              <w:pStyle w:val="NoSpacing"/>
              <w:rPr>
                <w:rFonts w:ascii="Verdana" w:hAnsi="Verdana" w:cs="Calibri"/>
                <w:b/>
              </w:rPr>
            </w:pPr>
          </w:p>
          <w:p w14:paraId="562E8922" w14:textId="77777777" w:rsidR="00ED1904" w:rsidRPr="00194A86" w:rsidRDefault="00ED1904" w:rsidP="002B2269">
            <w:pPr>
              <w:pStyle w:val="NoSpacing"/>
              <w:rPr>
                <w:rFonts w:ascii="Verdana" w:hAnsi="Verdana" w:cs="Calibri"/>
                <w:b/>
              </w:rPr>
            </w:pPr>
          </w:p>
        </w:tc>
        <w:tc>
          <w:tcPr>
            <w:tcW w:w="6945" w:type="dxa"/>
          </w:tcPr>
          <w:p w14:paraId="524FC4C0" w14:textId="77777777" w:rsidR="00ED1904" w:rsidRPr="00194A86" w:rsidRDefault="00ED1904" w:rsidP="002B2269">
            <w:pPr>
              <w:pStyle w:val="NoSpacing"/>
              <w:jc w:val="both"/>
              <w:rPr>
                <w:rFonts w:ascii="Verdana" w:hAnsi="Verdana" w:cs="Calibri"/>
              </w:rPr>
            </w:pPr>
          </w:p>
        </w:tc>
      </w:tr>
      <w:tr w:rsidR="00ED1904" w:rsidRPr="00194A86" w14:paraId="26DB01E1" w14:textId="77777777" w:rsidTr="002B2269">
        <w:tc>
          <w:tcPr>
            <w:tcW w:w="3261" w:type="dxa"/>
            <w:shd w:val="clear" w:color="auto" w:fill="F2F2F2" w:themeFill="background1" w:themeFillShade="F2"/>
          </w:tcPr>
          <w:p w14:paraId="6B026D8E" w14:textId="77777777" w:rsidR="00ED1904" w:rsidRPr="00194A86" w:rsidRDefault="00ED1904" w:rsidP="002B2269">
            <w:pPr>
              <w:pStyle w:val="NoSpacing"/>
              <w:rPr>
                <w:rFonts w:ascii="Verdana" w:hAnsi="Verdana" w:cs="Calibri"/>
                <w:b/>
              </w:rPr>
            </w:pPr>
            <w:r w:rsidRPr="00194A86">
              <w:rPr>
                <w:rFonts w:ascii="Verdana" w:hAnsi="Verdana" w:cs="Calibri"/>
                <w:b/>
              </w:rPr>
              <w:t xml:space="preserve">Location of Process </w:t>
            </w:r>
          </w:p>
          <w:p w14:paraId="5731CC42" w14:textId="77777777" w:rsidR="00ED1904" w:rsidRPr="00194A86" w:rsidRDefault="00ED1904" w:rsidP="002B2269">
            <w:pPr>
              <w:pStyle w:val="NoSpacing"/>
              <w:rPr>
                <w:rFonts w:ascii="Verdana" w:hAnsi="Verdana" w:cs="Calibri"/>
                <w:b/>
              </w:rPr>
            </w:pPr>
          </w:p>
          <w:p w14:paraId="2C75DA91" w14:textId="77777777" w:rsidR="00ED1904" w:rsidRPr="00194A86" w:rsidRDefault="00ED1904" w:rsidP="002B2269">
            <w:pPr>
              <w:pStyle w:val="NoSpacing"/>
              <w:rPr>
                <w:rFonts w:ascii="Verdana" w:hAnsi="Verdana" w:cs="Calibri"/>
                <w:b/>
              </w:rPr>
            </w:pPr>
          </w:p>
        </w:tc>
        <w:tc>
          <w:tcPr>
            <w:tcW w:w="6945" w:type="dxa"/>
          </w:tcPr>
          <w:p w14:paraId="404EB74E" w14:textId="77777777" w:rsidR="00ED1904" w:rsidRPr="00194A86" w:rsidRDefault="00ED1904" w:rsidP="002B2269">
            <w:pPr>
              <w:pStyle w:val="NoSpacing"/>
              <w:jc w:val="both"/>
              <w:rPr>
                <w:rFonts w:ascii="Verdana" w:hAnsi="Verdana" w:cs="Calibri"/>
              </w:rPr>
            </w:pPr>
          </w:p>
        </w:tc>
      </w:tr>
      <w:tr w:rsidR="00ED1904" w:rsidRPr="00194A86" w14:paraId="2DEF4BC8" w14:textId="77777777" w:rsidTr="002B2269">
        <w:tc>
          <w:tcPr>
            <w:tcW w:w="3261" w:type="dxa"/>
            <w:shd w:val="clear" w:color="auto" w:fill="F2F2F2" w:themeFill="background1" w:themeFillShade="F2"/>
          </w:tcPr>
          <w:p w14:paraId="3AE3E6B6" w14:textId="77777777" w:rsidR="00ED1904" w:rsidRPr="00194A86" w:rsidRDefault="00ED1904" w:rsidP="002B2269">
            <w:pPr>
              <w:pStyle w:val="NoSpacing"/>
              <w:rPr>
                <w:rFonts w:ascii="Verdana" w:hAnsi="Verdana" w:cs="Calibri"/>
                <w:b/>
              </w:rPr>
            </w:pPr>
            <w:r w:rsidRPr="00194A86">
              <w:rPr>
                <w:rFonts w:ascii="Verdana" w:hAnsi="Verdana" w:cs="Calibri"/>
                <w:b/>
              </w:rPr>
              <w:t>Lawful bases for processing</w:t>
            </w:r>
          </w:p>
          <w:p w14:paraId="5416A304" w14:textId="77777777" w:rsidR="00ED1904" w:rsidRPr="00194A86" w:rsidRDefault="00ED1904" w:rsidP="002B2269">
            <w:pPr>
              <w:pStyle w:val="NoSpacing"/>
              <w:rPr>
                <w:rFonts w:ascii="Verdana" w:hAnsi="Verdana" w:cs="Calibri"/>
                <w:b/>
              </w:rPr>
            </w:pPr>
          </w:p>
          <w:p w14:paraId="0378B490" w14:textId="77777777" w:rsidR="00ED1904" w:rsidRPr="00194A86" w:rsidRDefault="00ED1904" w:rsidP="002B2269">
            <w:pPr>
              <w:pStyle w:val="NoSpacing"/>
              <w:rPr>
                <w:rFonts w:ascii="Verdana" w:hAnsi="Verdana" w:cs="Calibri"/>
                <w:b/>
              </w:rPr>
            </w:pPr>
          </w:p>
        </w:tc>
        <w:tc>
          <w:tcPr>
            <w:tcW w:w="6945" w:type="dxa"/>
          </w:tcPr>
          <w:p w14:paraId="48B39F33" w14:textId="77777777" w:rsidR="00ED1904" w:rsidRPr="00194A86" w:rsidRDefault="00ED1904" w:rsidP="002B2269">
            <w:pPr>
              <w:pStyle w:val="NoSpacing"/>
              <w:jc w:val="both"/>
              <w:rPr>
                <w:rFonts w:ascii="Verdana" w:hAnsi="Verdana" w:cs="Calibri"/>
              </w:rPr>
            </w:pPr>
          </w:p>
        </w:tc>
      </w:tr>
      <w:tr w:rsidR="00ED1904" w:rsidRPr="00194A86" w14:paraId="280A6EBB" w14:textId="77777777" w:rsidTr="002B2269">
        <w:tc>
          <w:tcPr>
            <w:tcW w:w="3261" w:type="dxa"/>
            <w:shd w:val="clear" w:color="auto" w:fill="F2F2F2" w:themeFill="background1" w:themeFillShade="F2"/>
          </w:tcPr>
          <w:p w14:paraId="503B12D8" w14:textId="77777777" w:rsidR="00ED1904" w:rsidRPr="00194A86" w:rsidRDefault="00ED1904" w:rsidP="002B2269">
            <w:pPr>
              <w:pStyle w:val="NoSpacing"/>
              <w:rPr>
                <w:rFonts w:ascii="Verdana" w:hAnsi="Verdana" w:cs="Calibri"/>
                <w:b/>
              </w:rPr>
            </w:pPr>
            <w:r w:rsidRPr="00194A86">
              <w:rPr>
                <w:rFonts w:ascii="Verdana" w:hAnsi="Verdana" w:cs="Calibri"/>
                <w:b/>
              </w:rPr>
              <w:t>Where will the data come from</w:t>
            </w:r>
          </w:p>
          <w:p w14:paraId="054EC47C" w14:textId="77777777" w:rsidR="00ED1904" w:rsidRPr="00194A86" w:rsidRDefault="00ED1904" w:rsidP="002B2269">
            <w:pPr>
              <w:pStyle w:val="NoSpacing"/>
              <w:rPr>
                <w:rFonts w:ascii="Verdana" w:hAnsi="Verdana" w:cs="Calibri"/>
                <w:b/>
              </w:rPr>
            </w:pPr>
          </w:p>
        </w:tc>
        <w:tc>
          <w:tcPr>
            <w:tcW w:w="6945" w:type="dxa"/>
          </w:tcPr>
          <w:p w14:paraId="39D47E9F" w14:textId="77777777" w:rsidR="00ED1904" w:rsidRPr="00194A86" w:rsidRDefault="00ED1904" w:rsidP="002B2269">
            <w:pPr>
              <w:pStyle w:val="NoSpacing"/>
              <w:jc w:val="both"/>
              <w:rPr>
                <w:rFonts w:ascii="Verdana" w:hAnsi="Verdana" w:cs="Calibri"/>
              </w:rPr>
            </w:pPr>
          </w:p>
        </w:tc>
      </w:tr>
      <w:tr w:rsidR="00ED1904" w:rsidRPr="00194A86" w14:paraId="06C8F672" w14:textId="77777777" w:rsidTr="002B2269">
        <w:tc>
          <w:tcPr>
            <w:tcW w:w="3261" w:type="dxa"/>
            <w:shd w:val="clear" w:color="auto" w:fill="F2F2F2" w:themeFill="background1" w:themeFillShade="F2"/>
          </w:tcPr>
          <w:p w14:paraId="3346D506" w14:textId="77777777" w:rsidR="00ED1904" w:rsidRPr="00194A86" w:rsidRDefault="00ED1904" w:rsidP="002B2269">
            <w:pPr>
              <w:pStyle w:val="NoSpacing"/>
              <w:rPr>
                <w:rFonts w:ascii="Verdana" w:hAnsi="Verdana" w:cs="Calibri"/>
                <w:b/>
              </w:rPr>
            </w:pPr>
            <w:r w:rsidRPr="00194A86">
              <w:rPr>
                <w:rFonts w:ascii="Verdana" w:hAnsi="Verdana" w:cs="Calibri"/>
                <w:b/>
              </w:rPr>
              <w:t>Who is impacted by the processing?</w:t>
            </w:r>
          </w:p>
          <w:p w14:paraId="3F671FE5" w14:textId="77777777" w:rsidR="00ED1904" w:rsidRPr="00194A86" w:rsidRDefault="00ED1904" w:rsidP="002B2269">
            <w:pPr>
              <w:pStyle w:val="NoSpacing"/>
              <w:rPr>
                <w:rFonts w:ascii="Verdana" w:hAnsi="Verdana" w:cs="Calibri"/>
                <w:b/>
              </w:rPr>
            </w:pPr>
          </w:p>
        </w:tc>
        <w:tc>
          <w:tcPr>
            <w:tcW w:w="6945" w:type="dxa"/>
          </w:tcPr>
          <w:p w14:paraId="723F706D" w14:textId="77777777" w:rsidR="00ED1904" w:rsidRPr="00194A86" w:rsidRDefault="00ED1904" w:rsidP="002B2269">
            <w:pPr>
              <w:pStyle w:val="NoSpacing"/>
              <w:jc w:val="both"/>
              <w:rPr>
                <w:rFonts w:ascii="Verdana" w:hAnsi="Verdana" w:cs="Calibri"/>
              </w:rPr>
            </w:pPr>
          </w:p>
        </w:tc>
      </w:tr>
      <w:tr w:rsidR="00ED1904" w:rsidRPr="00194A86" w14:paraId="1BB3AFD3" w14:textId="77777777" w:rsidTr="002B2269">
        <w:tc>
          <w:tcPr>
            <w:tcW w:w="3261" w:type="dxa"/>
            <w:shd w:val="clear" w:color="auto" w:fill="F2F2F2" w:themeFill="background1" w:themeFillShade="F2"/>
          </w:tcPr>
          <w:p w14:paraId="66A315CE" w14:textId="77777777" w:rsidR="00ED1904" w:rsidRPr="00194A86" w:rsidRDefault="00ED1904" w:rsidP="002B2269">
            <w:pPr>
              <w:pStyle w:val="NoSpacing"/>
              <w:rPr>
                <w:rFonts w:ascii="Verdana" w:hAnsi="Verdana" w:cs="Calibri"/>
                <w:b/>
              </w:rPr>
            </w:pPr>
            <w:r w:rsidRPr="00194A86">
              <w:rPr>
                <w:rFonts w:ascii="Verdana" w:hAnsi="Verdana" w:cs="Calibri"/>
                <w:b/>
              </w:rPr>
              <w:t>Describe the process workflow</w:t>
            </w:r>
          </w:p>
          <w:p w14:paraId="198867FD" w14:textId="77777777" w:rsidR="00ED1904" w:rsidRPr="00194A86" w:rsidRDefault="00ED1904" w:rsidP="002B2269">
            <w:pPr>
              <w:pStyle w:val="NoSpacing"/>
              <w:rPr>
                <w:rFonts w:ascii="Verdana" w:hAnsi="Verdana" w:cs="Calibri"/>
                <w:b/>
              </w:rPr>
            </w:pPr>
          </w:p>
        </w:tc>
        <w:tc>
          <w:tcPr>
            <w:tcW w:w="6945" w:type="dxa"/>
          </w:tcPr>
          <w:p w14:paraId="210A1AD2" w14:textId="77777777" w:rsidR="00ED1904" w:rsidRPr="00194A86" w:rsidRDefault="00ED1904" w:rsidP="002B2269">
            <w:pPr>
              <w:pStyle w:val="NoSpacing"/>
              <w:jc w:val="both"/>
              <w:rPr>
                <w:rFonts w:ascii="Verdana" w:hAnsi="Verdana" w:cs="Calibri"/>
              </w:rPr>
            </w:pPr>
          </w:p>
        </w:tc>
      </w:tr>
      <w:tr w:rsidR="00ED1904" w:rsidRPr="00194A86" w14:paraId="11FDEFEA" w14:textId="77777777" w:rsidTr="002B2269">
        <w:tc>
          <w:tcPr>
            <w:tcW w:w="3261" w:type="dxa"/>
            <w:shd w:val="clear" w:color="auto" w:fill="F2F2F2" w:themeFill="background1" w:themeFillShade="F2"/>
          </w:tcPr>
          <w:p w14:paraId="576CFAB5" w14:textId="77777777" w:rsidR="00ED1904" w:rsidRPr="00194A86" w:rsidRDefault="00ED1904" w:rsidP="002B2269">
            <w:pPr>
              <w:pStyle w:val="NoSpacing"/>
              <w:rPr>
                <w:rFonts w:ascii="Verdana" w:hAnsi="Verdana" w:cs="Calibri"/>
                <w:b/>
              </w:rPr>
            </w:pPr>
            <w:r w:rsidRPr="00194A86">
              <w:rPr>
                <w:rFonts w:ascii="Verdana" w:hAnsi="Verdana" w:cs="Calibri"/>
                <w:b/>
              </w:rPr>
              <w:t xml:space="preserve">Where will the data be stored </w:t>
            </w:r>
          </w:p>
          <w:p w14:paraId="0ADACF6B" w14:textId="77777777" w:rsidR="00ED1904" w:rsidRPr="00194A86" w:rsidRDefault="00ED1904" w:rsidP="002B2269">
            <w:pPr>
              <w:pStyle w:val="NoSpacing"/>
              <w:rPr>
                <w:rFonts w:ascii="Verdana" w:hAnsi="Verdana" w:cs="Calibri"/>
                <w:b/>
              </w:rPr>
            </w:pPr>
          </w:p>
          <w:p w14:paraId="0753F14C" w14:textId="77777777" w:rsidR="00ED1904" w:rsidRPr="00194A86" w:rsidRDefault="00ED1904" w:rsidP="002B2269">
            <w:pPr>
              <w:pStyle w:val="NoSpacing"/>
              <w:rPr>
                <w:rFonts w:ascii="Verdana" w:hAnsi="Verdana" w:cs="Calibri"/>
                <w:b/>
              </w:rPr>
            </w:pPr>
          </w:p>
        </w:tc>
        <w:tc>
          <w:tcPr>
            <w:tcW w:w="6945" w:type="dxa"/>
          </w:tcPr>
          <w:p w14:paraId="3A5CB7A4" w14:textId="77777777" w:rsidR="00ED1904" w:rsidRPr="00194A86" w:rsidRDefault="00ED1904" w:rsidP="002B2269">
            <w:pPr>
              <w:pStyle w:val="NoSpacing"/>
              <w:jc w:val="both"/>
              <w:rPr>
                <w:rFonts w:ascii="Verdana" w:hAnsi="Verdana" w:cs="Calibri"/>
              </w:rPr>
            </w:pPr>
          </w:p>
        </w:tc>
      </w:tr>
      <w:tr w:rsidR="00ED1904" w:rsidRPr="00194A86" w14:paraId="5AD63BF4" w14:textId="77777777" w:rsidTr="002B2269">
        <w:tc>
          <w:tcPr>
            <w:tcW w:w="3261" w:type="dxa"/>
            <w:shd w:val="clear" w:color="auto" w:fill="F2F2F2" w:themeFill="background1" w:themeFillShade="F2"/>
          </w:tcPr>
          <w:p w14:paraId="55E9959C" w14:textId="77777777" w:rsidR="00ED1904" w:rsidRPr="00194A86" w:rsidRDefault="00ED1904" w:rsidP="002B2269">
            <w:pPr>
              <w:pStyle w:val="NoSpacing"/>
              <w:rPr>
                <w:rFonts w:ascii="Verdana" w:hAnsi="Verdana" w:cs="Calibri"/>
                <w:b/>
              </w:rPr>
            </w:pPr>
            <w:r w:rsidRPr="00194A86">
              <w:rPr>
                <w:rFonts w:ascii="Verdana" w:hAnsi="Verdana" w:cs="Calibri"/>
                <w:b/>
              </w:rPr>
              <w:t>What is the process for deleting data</w:t>
            </w:r>
          </w:p>
          <w:p w14:paraId="7D1D64F3" w14:textId="77777777" w:rsidR="00ED1904" w:rsidRPr="00194A86" w:rsidRDefault="00ED1904" w:rsidP="002B2269">
            <w:pPr>
              <w:pStyle w:val="NoSpacing"/>
              <w:rPr>
                <w:rFonts w:ascii="Verdana" w:hAnsi="Verdana" w:cs="Calibri"/>
                <w:b/>
              </w:rPr>
            </w:pPr>
          </w:p>
        </w:tc>
        <w:tc>
          <w:tcPr>
            <w:tcW w:w="6945" w:type="dxa"/>
          </w:tcPr>
          <w:p w14:paraId="6BB6B1F7" w14:textId="77777777" w:rsidR="00ED1904" w:rsidRPr="00194A86" w:rsidRDefault="00ED1904" w:rsidP="002B2269">
            <w:pPr>
              <w:pStyle w:val="NoSpacing"/>
              <w:jc w:val="both"/>
              <w:rPr>
                <w:rFonts w:ascii="Verdana" w:hAnsi="Verdana" w:cs="Calibri"/>
              </w:rPr>
            </w:pPr>
          </w:p>
        </w:tc>
      </w:tr>
      <w:tr w:rsidR="00ED1904" w:rsidRPr="00194A86" w14:paraId="449D4BB4" w14:textId="77777777" w:rsidTr="002B2269">
        <w:tc>
          <w:tcPr>
            <w:tcW w:w="3261" w:type="dxa"/>
            <w:shd w:val="clear" w:color="auto" w:fill="F2F2F2" w:themeFill="background1" w:themeFillShade="F2"/>
          </w:tcPr>
          <w:p w14:paraId="67C6D6C8" w14:textId="77777777" w:rsidR="00ED1904" w:rsidRPr="00194A86" w:rsidRDefault="00ED1904" w:rsidP="002B2269">
            <w:pPr>
              <w:pStyle w:val="NoSpacing"/>
              <w:rPr>
                <w:rFonts w:ascii="Verdana" w:hAnsi="Verdana" w:cs="Calibri"/>
                <w:b/>
              </w:rPr>
            </w:pPr>
            <w:r w:rsidRPr="00194A86">
              <w:rPr>
                <w:rFonts w:ascii="Verdana" w:hAnsi="Verdana" w:cs="Calibri"/>
                <w:b/>
              </w:rPr>
              <w:t>What risks are there to the data subjects?</w:t>
            </w:r>
          </w:p>
          <w:p w14:paraId="522A9A03" w14:textId="77777777" w:rsidR="00ED1904" w:rsidRPr="00194A86" w:rsidRDefault="00ED1904" w:rsidP="002B2269">
            <w:pPr>
              <w:pStyle w:val="NoSpacing"/>
              <w:rPr>
                <w:rFonts w:ascii="Verdana" w:hAnsi="Verdana" w:cs="Calibri"/>
                <w:b/>
              </w:rPr>
            </w:pPr>
          </w:p>
        </w:tc>
        <w:tc>
          <w:tcPr>
            <w:tcW w:w="6945" w:type="dxa"/>
          </w:tcPr>
          <w:p w14:paraId="47633962" w14:textId="77777777" w:rsidR="00ED1904" w:rsidRPr="00194A86" w:rsidRDefault="00ED1904" w:rsidP="002B2269">
            <w:pPr>
              <w:pStyle w:val="NoSpacing"/>
              <w:jc w:val="both"/>
              <w:rPr>
                <w:rFonts w:ascii="Verdana" w:hAnsi="Verdana" w:cs="Calibri"/>
              </w:rPr>
            </w:pPr>
          </w:p>
        </w:tc>
      </w:tr>
      <w:tr w:rsidR="00ED1904" w:rsidRPr="00194A86" w14:paraId="1CA8A844" w14:textId="77777777" w:rsidTr="002B2269">
        <w:tc>
          <w:tcPr>
            <w:tcW w:w="3261" w:type="dxa"/>
            <w:shd w:val="clear" w:color="auto" w:fill="F2F2F2" w:themeFill="background1" w:themeFillShade="F2"/>
          </w:tcPr>
          <w:p w14:paraId="616E0FD5" w14:textId="77777777" w:rsidR="00ED1904" w:rsidRPr="00194A86" w:rsidRDefault="00ED1904" w:rsidP="002B2269">
            <w:pPr>
              <w:pStyle w:val="NoSpacing"/>
              <w:rPr>
                <w:rFonts w:ascii="Verdana" w:hAnsi="Verdana" w:cs="Calibri"/>
                <w:b/>
              </w:rPr>
            </w:pPr>
            <w:r w:rsidRPr="00194A86">
              <w:rPr>
                <w:rFonts w:ascii="Verdana" w:hAnsi="Verdana" w:cs="Calibri"/>
                <w:b/>
              </w:rPr>
              <w:t>What protective measures are/will be put in place?</w:t>
            </w:r>
          </w:p>
          <w:p w14:paraId="5662373E" w14:textId="77777777" w:rsidR="00ED1904" w:rsidRPr="00194A86" w:rsidRDefault="00ED1904" w:rsidP="002B2269">
            <w:pPr>
              <w:pStyle w:val="NoSpacing"/>
              <w:rPr>
                <w:rFonts w:ascii="Verdana" w:hAnsi="Verdana" w:cs="Calibri"/>
                <w:b/>
              </w:rPr>
            </w:pPr>
          </w:p>
        </w:tc>
        <w:tc>
          <w:tcPr>
            <w:tcW w:w="6945" w:type="dxa"/>
          </w:tcPr>
          <w:p w14:paraId="10EE2FB3" w14:textId="77777777" w:rsidR="00ED1904" w:rsidRPr="00194A86" w:rsidRDefault="00ED1904" w:rsidP="002B2269">
            <w:pPr>
              <w:pStyle w:val="NoSpacing"/>
              <w:jc w:val="both"/>
              <w:rPr>
                <w:rFonts w:ascii="Verdana" w:hAnsi="Verdana" w:cs="Calibri"/>
              </w:rPr>
            </w:pPr>
          </w:p>
        </w:tc>
      </w:tr>
      <w:tr w:rsidR="00ED1904" w:rsidRPr="00194A86" w14:paraId="7E2243B4" w14:textId="77777777" w:rsidTr="002B2269">
        <w:tc>
          <w:tcPr>
            <w:tcW w:w="3261" w:type="dxa"/>
            <w:shd w:val="clear" w:color="auto" w:fill="F2F2F2" w:themeFill="background1" w:themeFillShade="F2"/>
          </w:tcPr>
          <w:p w14:paraId="37F7CC9F" w14:textId="3C040957" w:rsidR="00ED1904" w:rsidRPr="00194A86" w:rsidRDefault="00ED1904" w:rsidP="002B2269">
            <w:pPr>
              <w:pStyle w:val="NoSpacing"/>
              <w:rPr>
                <w:rFonts w:ascii="Verdana" w:hAnsi="Verdana" w:cs="Calibri"/>
                <w:b/>
              </w:rPr>
            </w:pPr>
            <w:r w:rsidRPr="00194A86">
              <w:rPr>
                <w:rFonts w:ascii="Verdana" w:hAnsi="Verdana" w:cs="Calibri"/>
                <w:b/>
              </w:rPr>
              <w:t>What additional measures will you put in place?</w:t>
            </w:r>
          </w:p>
        </w:tc>
        <w:tc>
          <w:tcPr>
            <w:tcW w:w="6945" w:type="dxa"/>
          </w:tcPr>
          <w:p w14:paraId="3871BB11" w14:textId="77777777" w:rsidR="00ED1904" w:rsidRPr="00194A86" w:rsidRDefault="00ED1904" w:rsidP="002B2269">
            <w:pPr>
              <w:pStyle w:val="NoSpacing"/>
              <w:jc w:val="both"/>
              <w:rPr>
                <w:rFonts w:ascii="Verdana" w:hAnsi="Verdana" w:cs="Calibri"/>
              </w:rPr>
            </w:pPr>
          </w:p>
        </w:tc>
      </w:tr>
      <w:tr w:rsidR="00ED1904" w:rsidRPr="00194A86" w14:paraId="6034669D" w14:textId="77777777" w:rsidTr="002B2269">
        <w:tc>
          <w:tcPr>
            <w:tcW w:w="3261" w:type="dxa"/>
            <w:shd w:val="clear" w:color="auto" w:fill="F2F2F2" w:themeFill="background1" w:themeFillShade="F2"/>
          </w:tcPr>
          <w:p w14:paraId="038C4A01" w14:textId="77777777" w:rsidR="00ED1904" w:rsidRPr="00194A86" w:rsidRDefault="00ED1904" w:rsidP="002B2269">
            <w:pPr>
              <w:pStyle w:val="NoSpacing"/>
              <w:rPr>
                <w:rFonts w:ascii="Verdana" w:hAnsi="Verdana" w:cs="Calibri"/>
                <w:b/>
              </w:rPr>
            </w:pPr>
            <w:r w:rsidRPr="00194A86">
              <w:rPr>
                <w:rFonts w:ascii="Verdana" w:hAnsi="Verdana" w:cs="Calibri"/>
                <w:b/>
              </w:rPr>
              <w:t>Date of Review</w:t>
            </w:r>
          </w:p>
          <w:p w14:paraId="37FFB459" w14:textId="77777777" w:rsidR="00ED1904" w:rsidRPr="00194A86" w:rsidRDefault="00ED1904" w:rsidP="002B2269">
            <w:pPr>
              <w:pStyle w:val="NoSpacing"/>
              <w:rPr>
                <w:rFonts w:ascii="Verdana" w:hAnsi="Verdana" w:cs="Calibri"/>
                <w:b/>
              </w:rPr>
            </w:pPr>
          </w:p>
        </w:tc>
        <w:tc>
          <w:tcPr>
            <w:tcW w:w="6945" w:type="dxa"/>
          </w:tcPr>
          <w:p w14:paraId="67B685B5" w14:textId="77777777" w:rsidR="00ED1904" w:rsidRPr="00194A86" w:rsidRDefault="00ED1904" w:rsidP="002B2269">
            <w:pPr>
              <w:pStyle w:val="NoSpacing"/>
              <w:jc w:val="both"/>
              <w:rPr>
                <w:rFonts w:ascii="Verdana" w:hAnsi="Verdana" w:cs="Calibri"/>
              </w:rPr>
            </w:pPr>
          </w:p>
        </w:tc>
      </w:tr>
      <w:tr w:rsidR="00ED1904" w:rsidRPr="00194A86" w14:paraId="7E3E9C66" w14:textId="77777777" w:rsidTr="002B2269">
        <w:tc>
          <w:tcPr>
            <w:tcW w:w="3261" w:type="dxa"/>
            <w:shd w:val="clear" w:color="auto" w:fill="F2F2F2" w:themeFill="background1" w:themeFillShade="F2"/>
          </w:tcPr>
          <w:p w14:paraId="55518A86" w14:textId="77777777" w:rsidR="00ED1904" w:rsidRPr="00194A86" w:rsidRDefault="00ED1904" w:rsidP="002B2269">
            <w:pPr>
              <w:pStyle w:val="NoSpacing"/>
              <w:rPr>
                <w:rFonts w:ascii="Verdana" w:hAnsi="Verdana" w:cs="Calibri"/>
                <w:b/>
                <w:color w:val="F2F2F2" w:themeColor="background1" w:themeShade="F2"/>
              </w:rPr>
            </w:pPr>
            <w:r w:rsidRPr="00194A86">
              <w:rPr>
                <w:rFonts w:ascii="Verdana" w:hAnsi="Verdana" w:cs="Calibri"/>
                <w:b/>
              </w:rPr>
              <w:t>Submitted to DPO Date</w:t>
            </w:r>
          </w:p>
        </w:tc>
        <w:tc>
          <w:tcPr>
            <w:tcW w:w="6945" w:type="dxa"/>
            <w:shd w:val="clear" w:color="auto" w:fill="F2F2F2" w:themeFill="background1" w:themeFillShade="F2"/>
          </w:tcPr>
          <w:p w14:paraId="343C0954" w14:textId="77777777" w:rsidR="00ED1904" w:rsidRPr="00194A86" w:rsidRDefault="00ED1904" w:rsidP="002B2269">
            <w:pPr>
              <w:pStyle w:val="NoSpacing"/>
              <w:jc w:val="both"/>
              <w:rPr>
                <w:rFonts w:ascii="Verdana" w:hAnsi="Verdana" w:cs="Calibri"/>
              </w:rPr>
            </w:pPr>
          </w:p>
        </w:tc>
      </w:tr>
    </w:tbl>
    <w:p w14:paraId="5132D26D" w14:textId="77777777" w:rsidR="00ED1904" w:rsidRPr="00194A86" w:rsidRDefault="00ED1904" w:rsidP="00ED1904">
      <w:pPr>
        <w:pStyle w:val="NoSpacing"/>
        <w:shd w:val="clear" w:color="auto" w:fill="1A85B1"/>
        <w:rPr>
          <w:rFonts w:ascii="Verdana" w:hAnsi="Verdana"/>
          <w:b/>
          <w:color w:val="FFFFFF" w:themeColor="background1"/>
        </w:rPr>
      </w:pPr>
      <w:r w:rsidRPr="00194A86">
        <w:rPr>
          <w:rFonts w:ascii="Verdana" w:hAnsi="Verdana"/>
          <w:b/>
          <w:color w:val="FFFFFF" w:themeColor="background1"/>
        </w:rPr>
        <w:t>GDPR Compliance Plan</w:t>
      </w:r>
    </w:p>
    <w:p w14:paraId="25BF8979" w14:textId="77777777" w:rsidR="00ED1904" w:rsidRPr="00194A86" w:rsidRDefault="00ED1904" w:rsidP="00ED1904">
      <w:pPr>
        <w:pStyle w:val="NoSpacing"/>
        <w:jc w:val="both"/>
        <w:rPr>
          <w:rFonts w:ascii="Verdana" w:hAnsi="Verdana" w:cs="Calibri"/>
        </w:rPr>
      </w:pPr>
    </w:p>
    <w:p w14:paraId="4009B3AF" w14:textId="77777777" w:rsidR="00ED1904" w:rsidRPr="00194A86" w:rsidRDefault="00ED1904" w:rsidP="00ED1904">
      <w:pPr>
        <w:pStyle w:val="NoSpacing"/>
        <w:jc w:val="both"/>
        <w:rPr>
          <w:rFonts w:ascii="Verdana" w:hAnsi="Verdana" w:cs="Calibri"/>
        </w:rPr>
      </w:pPr>
    </w:p>
    <w:bookmarkStart w:id="1" w:name="_MON_1718183092"/>
    <w:bookmarkEnd w:id="1"/>
    <w:p w14:paraId="4F3F1A6A" w14:textId="30F7E61C" w:rsidR="00ED1904" w:rsidRPr="00194A86" w:rsidRDefault="00A2429E" w:rsidP="00ED1904">
      <w:pPr>
        <w:pStyle w:val="NoSpacing"/>
        <w:jc w:val="both"/>
        <w:rPr>
          <w:rFonts w:ascii="Verdana" w:hAnsi="Verdana" w:cs="Calibri"/>
        </w:rPr>
      </w:pPr>
      <w:r>
        <w:rPr>
          <w:rFonts w:ascii="Verdana" w:hAnsi="Verdana" w:cs="Calibri"/>
        </w:rPr>
        <w:object w:dxaOrig="1499" w:dyaOrig="1022" w14:anchorId="24826EED">
          <v:shape id="_x0000_i1031" type="#_x0000_t75" style="width:73.5pt;height:51.75pt" o:ole="">
            <v:imagedata r:id="rId13" o:title=""/>
          </v:shape>
          <o:OLEObject Type="Embed" ProgID="Excel.Sheet.12" ShapeID="_x0000_i1031" DrawAspect="Icon" ObjectID="_1749385692" r:id="rId14"/>
        </w:object>
      </w:r>
    </w:p>
    <w:p w14:paraId="1932B7F5" w14:textId="77777777" w:rsidR="00ED1904" w:rsidRPr="00ED1904" w:rsidRDefault="00ED1904" w:rsidP="00730F4E">
      <w:pPr>
        <w:pStyle w:val="Heading2"/>
        <w:rPr>
          <w:rFonts w:eastAsiaTheme="minorHAnsi"/>
        </w:rPr>
      </w:pPr>
    </w:p>
    <w:sectPr w:rsidR="00ED1904" w:rsidRPr="00ED1904" w:rsidSect="005F34A7">
      <w:headerReference w:type="default" r:id="rId15"/>
      <w:footerReference w:type="default" r:id="rId16"/>
      <w:headerReference w:type="first" r:id="rId17"/>
      <w:footerReference w:type="first" r:id="rId18"/>
      <w:pgSz w:w="11906" w:h="16838"/>
      <w:pgMar w:top="1843" w:right="851" w:bottom="1985"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EEA7" w14:textId="77777777" w:rsidR="001064C9" w:rsidRDefault="001064C9" w:rsidP="00B80FA8">
      <w:pPr>
        <w:spacing w:after="0" w:line="240" w:lineRule="auto"/>
      </w:pPr>
      <w:r>
        <w:separator/>
      </w:r>
    </w:p>
  </w:endnote>
  <w:endnote w:type="continuationSeparator" w:id="0">
    <w:p w14:paraId="36E41FFF" w14:textId="77777777" w:rsidR="001064C9" w:rsidRDefault="001064C9" w:rsidP="00B8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808080" w:themeColor="background1" w:themeShade="80"/>
        <w:sz w:val="22"/>
        <w:szCs w:val="22"/>
      </w:rPr>
      <w:id w:val="-1820414991"/>
      <w:docPartObj>
        <w:docPartGallery w:val="Page Numbers (Bottom of Page)"/>
        <w:docPartUnique/>
      </w:docPartObj>
    </w:sdtPr>
    <w:sdtEndPr/>
    <w:sdtContent>
      <w:sdt>
        <w:sdtPr>
          <w:rPr>
            <w:rFonts w:asciiTheme="minorHAnsi" w:eastAsiaTheme="minorHAnsi" w:hAnsiTheme="minorHAnsi" w:cstheme="minorBidi"/>
            <w:color w:val="808080" w:themeColor="background1" w:themeShade="80"/>
            <w:sz w:val="22"/>
            <w:szCs w:val="22"/>
          </w:rPr>
          <w:id w:val="-1577428135"/>
          <w:docPartObj>
            <w:docPartGallery w:val="Page Numbers (Top of Page)"/>
            <w:docPartUnique/>
          </w:docPartObj>
        </w:sdtPr>
        <w:sdtEndPr/>
        <w:sdtContent>
          <w:sdt>
            <w:sdtPr>
              <w:rPr>
                <w:rFonts w:asciiTheme="minorHAnsi" w:eastAsiaTheme="minorHAnsi" w:hAnsiTheme="minorHAnsi" w:cstheme="minorBidi"/>
                <w:color w:val="808080" w:themeColor="background1" w:themeShade="80"/>
                <w:sz w:val="22"/>
                <w:szCs w:val="22"/>
              </w:rPr>
              <w:id w:val="-1160377476"/>
              <w:docPartObj>
                <w:docPartGallery w:val="Page Numbers (Top of Page)"/>
                <w:docPartUnique/>
              </w:docPartObj>
            </w:sdtPr>
            <w:sdtEndPr/>
            <w:sdtContent>
              <w:sdt>
                <w:sdtPr>
                  <w:rPr>
                    <w:rFonts w:asciiTheme="minorHAnsi" w:eastAsiaTheme="minorHAnsi" w:hAnsiTheme="minorHAnsi" w:cstheme="minorBidi"/>
                    <w:color w:val="808080" w:themeColor="background1" w:themeShade="80"/>
                    <w:sz w:val="22"/>
                    <w:szCs w:val="22"/>
                  </w:rPr>
                  <w:id w:val="-603645331"/>
                  <w:docPartObj>
                    <w:docPartGallery w:val="Page Numbers (Top of Page)"/>
                    <w:docPartUnique/>
                  </w:docPartObj>
                </w:sdtPr>
                <w:sdtEndPr/>
                <w:sdtContent>
                  <w:p w14:paraId="38DF7E3D" w14:textId="77777777" w:rsidR="00DC1498" w:rsidRPr="00931EBF" w:rsidRDefault="00DC1498" w:rsidP="001B68B5">
                    <w:pPr>
                      <w:pStyle w:val="Footer"/>
                      <w:jc w:val="center"/>
                      <w:rPr>
                        <w:b/>
                        <w:bCs/>
                        <w:color w:val="0067AC"/>
                      </w:rPr>
                    </w:pPr>
                    <w:r w:rsidRPr="00931EBF">
                      <w:rPr>
                        <w:color w:val="0067AC"/>
                      </w:rPr>
                      <w:t xml:space="preserve">Page </w:t>
                    </w:r>
                    <w:r w:rsidRPr="00931EBF">
                      <w:rPr>
                        <w:b/>
                        <w:bCs/>
                        <w:color w:val="0067AC"/>
                      </w:rPr>
                      <w:fldChar w:fldCharType="begin"/>
                    </w:r>
                    <w:r w:rsidRPr="00931EBF">
                      <w:rPr>
                        <w:b/>
                        <w:bCs/>
                        <w:color w:val="0067AC"/>
                      </w:rPr>
                      <w:instrText xml:space="preserve"> PAGE </w:instrText>
                    </w:r>
                    <w:r w:rsidRPr="00931EBF">
                      <w:rPr>
                        <w:b/>
                        <w:bCs/>
                        <w:color w:val="0067AC"/>
                      </w:rPr>
                      <w:fldChar w:fldCharType="separate"/>
                    </w:r>
                    <w:r>
                      <w:rPr>
                        <w:b/>
                        <w:bCs/>
                        <w:noProof/>
                        <w:color w:val="0067AC"/>
                      </w:rPr>
                      <w:t>2</w:t>
                    </w:r>
                    <w:r w:rsidRPr="00931EBF">
                      <w:rPr>
                        <w:b/>
                        <w:bCs/>
                        <w:color w:val="0067AC"/>
                      </w:rPr>
                      <w:fldChar w:fldCharType="end"/>
                    </w:r>
                    <w:r w:rsidRPr="00931EBF">
                      <w:rPr>
                        <w:color w:val="0067AC"/>
                      </w:rPr>
                      <w:t xml:space="preserve"> of </w:t>
                    </w:r>
                    <w:r w:rsidRPr="00931EBF">
                      <w:rPr>
                        <w:b/>
                        <w:bCs/>
                        <w:color w:val="0067AC"/>
                      </w:rPr>
                      <w:fldChar w:fldCharType="begin"/>
                    </w:r>
                    <w:r w:rsidRPr="00931EBF">
                      <w:rPr>
                        <w:b/>
                        <w:bCs/>
                        <w:color w:val="0067AC"/>
                      </w:rPr>
                      <w:instrText xml:space="preserve"> NUMPAGES  </w:instrText>
                    </w:r>
                    <w:r w:rsidRPr="00931EBF">
                      <w:rPr>
                        <w:b/>
                        <w:bCs/>
                        <w:color w:val="0067AC"/>
                      </w:rPr>
                      <w:fldChar w:fldCharType="separate"/>
                    </w:r>
                    <w:r>
                      <w:rPr>
                        <w:b/>
                        <w:bCs/>
                        <w:noProof/>
                        <w:color w:val="0067AC"/>
                      </w:rPr>
                      <w:t>6</w:t>
                    </w:r>
                    <w:r w:rsidRPr="00931EBF">
                      <w:rPr>
                        <w:b/>
                        <w:bCs/>
                        <w:color w:val="0067AC"/>
                      </w:rPr>
                      <w:fldChar w:fldCharType="end"/>
                    </w:r>
                  </w:p>
                  <w:p w14:paraId="2050FF6B" w14:textId="0F988EC1" w:rsidR="00DC1498" w:rsidRPr="001B68B5" w:rsidRDefault="00A2429E" w:rsidP="000145D5">
                    <w:pPr>
                      <w:pStyle w:val="NoSpacing"/>
                      <w:rPr>
                        <w:rFonts w:ascii="Calibri" w:eastAsia="Calibri" w:hAnsi="Calibri" w:cs="Calibri"/>
                        <w:color w:val="808080" w:themeColor="background1" w:themeShade="80"/>
                        <w:sz w:val="24"/>
                        <w:szCs w:val="24"/>
                      </w:rPr>
                    </w:pPr>
                  </w:p>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FFFFFF" w:themeColor="background1"/>
        <w:sz w:val="22"/>
        <w:szCs w:val="22"/>
      </w:rPr>
      <w:id w:val="286318641"/>
      <w:docPartObj>
        <w:docPartGallery w:val="Page Numbers (Top of Page)"/>
        <w:docPartUnique/>
      </w:docPartObj>
    </w:sdtPr>
    <w:sdtEndPr>
      <w:rPr>
        <w:rFonts w:ascii="Calibri" w:eastAsia="Calibri" w:hAnsi="Calibri" w:cs="Calibri"/>
        <w:sz w:val="24"/>
        <w:szCs w:val="24"/>
      </w:rPr>
    </w:sdtEndPr>
    <w:sdtContent>
      <w:p w14:paraId="1B6FE878" w14:textId="77777777" w:rsidR="00DC1498" w:rsidRPr="003E5BA8" w:rsidRDefault="00DC1498" w:rsidP="003E5BA8">
        <w:pPr>
          <w:pStyle w:val="Footer"/>
          <w:jc w:val="center"/>
          <w:rPr>
            <w:b/>
            <w:bCs/>
            <w:color w:val="FFFFFF" w:themeColor="background1"/>
          </w:rPr>
        </w:pPr>
        <w:r w:rsidRPr="005F34A7">
          <w:rPr>
            <w:noProof/>
            <w:color w:val="FFFFFF" w:themeColor="background1"/>
            <w:lang w:eastAsia="en-GB"/>
          </w:rPr>
          <w:drawing>
            <wp:anchor distT="0" distB="0" distL="114300" distR="114300" simplePos="0" relativeHeight="251658240" behindDoc="1" locked="0" layoutInCell="1" allowOverlap="1" wp14:anchorId="5ECB1527" wp14:editId="2FF76584">
              <wp:simplePos x="0" y="0"/>
              <wp:positionH relativeFrom="column">
                <wp:posOffset>-563880</wp:posOffset>
              </wp:positionH>
              <wp:positionV relativeFrom="paragraph">
                <wp:posOffset>-755015</wp:posOffset>
              </wp:positionV>
              <wp:extent cx="7599680" cy="1781175"/>
              <wp:effectExtent l="0" t="0" r="127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_Footer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680" cy="1781175"/>
                      </a:xfrm>
                      <a:prstGeom prst="rect">
                        <a:avLst/>
                      </a:prstGeom>
                    </pic:spPr>
                  </pic:pic>
                </a:graphicData>
              </a:graphic>
              <wp14:sizeRelH relativeFrom="page">
                <wp14:pctWidth>0</wp14:pctWidth>
              </wp14:sizeRelH>
              <wp14:sizeRelV relativeFrom="page">
                <wp14:pctHeight>0</wp14:pctHeight>
              </wp14:sizeRelV>
            </wp:anchor>
          </w:drawing>
        </w:r>
        <w:r w:rsidRPr="005F34A7">
          <w:rPr>
            <w:color w:val="FFFFFF" w:themeColor="background1"/>
          </w:rPr>
          <w:t xml:space="preserve">Page </w:t>
        </w:r>
        <w:r w:rsidRPr="005F34A7">
          <w:rPr>
            <w:b/>
            <w:bCs/>
            <w:color w:val="FFFFFF" w:themeColor="background1"/>
          </w:rPr>
          <w:fldChar w:fldCharType="begin"/>
        </w:r>
        <w:r w:rsidRPr="005F34A7">
          <w:rPr>
            <w:b/>
            <w:bCs/>
            <w:color w:val="FFFFFF" w:themeColor="background1"/>
          </w:rPr>
          <w:instrText xml:space="preserve"> PAGE </w:instrText>
        </w:r>
        <w:r w:rsidRPr="005F34A7">
          <w:rPr>
            <w:b/>
            <w:bCs/>
            <w:color w:val="FFFFFF" w:themeColor="background1"/>
          </w:rPr>
          <w:fldChar w:fldCharType="separate"/>
        </w:r>
        <w:r>
          <w:rPr>
            <w:b/>
            <w:bCs/>
            <w:noProof/>
            <w:color w:val="FFFFFF" w:themeColor="background1"/>
          </w:rPr>
          <w:t>1</w:t>
        </w:r>
        <w:r w:rsidRPr="005F34A7">
          <w:rPr>
            <w:b/>
            <w:bCs/>
            <w:color w:val="FFFFFF" w:themeColor="background1"/>
          </w:rPr>
          <w:fldChar w:fldCharType="end"/>
        </w:r>
        <w:r w:rsidRPr="005F34A7">
          <w:rPr>
            <w:color w:val="FFFFFF" w:themeColor="background1"/>
          </w:rPr>
          <w:t xml:space="preserve"> of </w:t>
        </w:r>
        <w:r w:rsidRPr="005F34A7">
          <w:rPr>
            <w:b/>
            <w:bCs/>
            <w:color w:val="FFFFFF" w:themeColor="background1"/>
          </w:rPr>
          <w:fldChar w:fldCharType="begin"/>
        </w:r>
        <w:r w:rsidRPr="005F34A7">
          <w:rPr>
            <w:b/>
            <w:bCs/>
            <w:color w:val="FFFFFF" w:themeColor="background1"/>
          </w:rPr>
          <w:instrText xml:space="preserve"> NUMPAGES  </w:instrText>
        </w:r>
        <w:r w:rsidRPr="005F34A7">
          <w:rPr>
            <w:b/>
            <w:bCs/>
            <w:color w:val="FFFFFF" w:themeColor="background1"/>
          </w:rPr>
          <w:fldChar w:fldCharType="separate"/>
        </w:r>
        <w:r>
          <w:rPr>
            <w:b/>
            <w:bCs/>
            <w:noProof/>
            <w:color w:val="FFFFFF" w:themeColor="background1"/>
          </w:rPr>
          <w:t>6</w:t>
        </w:r>
        <w:r w:rsidRPr="005F34A7">
          <w:rPr>
            <w:b/>
            <w:bCs/>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B3BC" w14:textId="77777777" w:rsidR="001064C9" w:rsidRDefault="001064C9" w:rsidP="00B80FA8">
      <w:pPr>
        <w:spacing w:after="0" w:line="240" w:lineRule="auto"/>
      </w:pPr>
      <w:r>
        <w:separator/>
      </w:r>
    </w:p>
  </w:footnote>
  <w:footnote w:type="continuationSeparator" w:id="0">
    <w:p w14:paraId="472CB7BE" w14:textId="77777777" w:rsidR="001064C9" w:rsidRDefault="001064C9" w:rsidP="00B80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CF29" w14:textId="77777777" w:rsidR="00DC1498" w:rsidRDefault="00DC1498" w:rsidP="005F34A7">
    <w:pPr>
      <w:pStyle w:val="Header"/>
    </w:pPr>
    <w:r>
      <w:rPr>
        <w:noProof/>
        <w:lang w:eastAsia="en-GB"/>
      </w:rPr>
      <w:drawing>
        <wp:inline distT="0" distB="0" distL="0" distR="0" wp14:anchorId="3B286435" wp14:editId="179928C3">
          <wp:extent cx="1116280" cy="434883"/>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lph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3211" cy="4375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BB9E" w14:textId="77777777" w:rsidR="00DC1498" w:rsidRDefault="00DC1498">
    <w:pPr>
      <w:pStyle w:val="Header"/>
    </w:pPr>
    <w:r>
      <w:rPr>
        <w:noProof/>
        <w:lang w:eastAsia="en-GB"/>
      </w:rPr>
      <w:drawing>
        <wp:anchor distT="0" distB="0" distL="114300" distR="114300" simplePos="0" relativeHeight="251657216" behindDoc="1" locked="0" layoutInCell="1" allowOverlap="1" wp14:anchorId="69BD7CB5" wp14:editId="3622BAAB">
          <wp:simplePos x="0" y="0"/>
          <wp:positionH relativeFrom="column">
            <wp:posOffset>-561723</wp:posOffset>
          </wp:positionH>
          <wp:positionV relativeFrom="paragraph">
            <wp:posOffset>-556647</wp:posOffset>
          </wp:positionV>
          <wp:extent cx="3904825" cy="2291937"/>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_Header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04825" cy="2291937"/>
                  </a:xfrm>
                  <a:prstGeom prst="rect">
                    <a:avLst/>
                  </a:prstGeom>
                </pic:spPr>
              </pic:pic>
            </a:graphicData>
          </a:graphic>
          <wp14:sizeRelH relativeFrom="page">
            <wp14:pctWidth>0</wp14:pctWidth>
          </wp14:sizeRelH>
          <wp14:sizeRelV relativeFrom="page">
            <wp14:pctHeight>0</wp14:pctHeight>
          </wp14:sizeRelV>
        </wp:anchor>
      </w:drawing>
    </w:r>
    <w:r w:rsidRPr="005F34A7">
      <w:rPr>
        <w:rFonts w:ascii="Verdana" w:hAnsi="Verdana"/>
        <w:noProof/>
        <w:sz w:val="22"/>
        <w:lang w:eastAsia="en-GB"/>
      </w:rPr>
      <w:drawing>
        <wp:inline distT="0" distB="0" distL="0" distR="0" wp14:anchorId="56B2013A" wp14:editId="05E5DFE5">
          <wp:extent cx="2116332" cy="8244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lph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6332" cy="824486"/>
                  </a:xfrm>
                  <a:prstGeom prst="rect">
                    <a:avLst/>
                  </a:prstGeom>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0B2B"/>
    <w:multiLevelType w:val="hybridMultilevel"/>
    <w:tmpl w:val="38D6D4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62965"/>
    <w:multiLevelType w:val="hybridMultilevel"/>
    <w:tmpl w:val="06681996"/>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2764EF"/>
    <w:multiLevelType w:val="hybridMultilevel"/>
    <w:tmpl w:val="CAF46A5E"/>
    <w:lvl w:ilvl="0" w:tplc="BF2EFA54">
      <w:start w:val="1"/>
      <w:numFmt w:val="bullet"/>
      <w:lvlText w:val=""/>
      <w:lvlJc w:val="left"/>
      <w:pPr>
        <w:ind w:left="360" w:hanging="360"/>
      </w:pPr>
      <w:rPr>
        <w:rFonts w:ascii="Symbol" w:hAnsi="Symbol" w:hint="default"/>
        <w:color w:val="7F7F7F" w:themeColor="text1" w:themeTint="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65196D"/>
    <w:multiLevelType w:val="hybridMultilevel"/>
    <w:tmpl w:val="29FE4F7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8848AF"/>
    <w:multiLevelType w:val="hybridMultilevel"/>
    <w:tmpl w:val="6E6EF7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0F245B"/>
    <w:multiLevelType w:val="hybridMultilevel"/>
    <w:tmpl w:val="D5ACA870"/>
    <w:lvl w:ilvl="0" w:tplc="BF2EFA54">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2F67F3"/>
    <w:multiLevelType w:val="hybridMultilevel"/>
    <w:tmpl w:val="5ADE749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5C1BDF"/>
    <w:multiLevelType w:val="hybridMultilevel"/>
    <w:tmpl w:val="B57A97BC"/>
    <w:lvl w:ilvl="0" w:tplc="BF2EFA54">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94AA6"/>
    <w:multiLevelType w:val="hybridMultilevel"/>
    <w:tmpl w:val="26FAB92A"/>
    <w:lvl w:ilvl="0" w:tplc="BF2EFA54">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42614C"/>
    <w:multiLevelType w:val="hybridMultilevel"/>
    <w:tmpl w:val="C3309D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47535C7"/>
    <w:multiLevelType w:val="hybridMultilevel"/>
    <w:tmpl w:val="AA946B86"/>
    <w:lvl w:ilvl="0" w:tplc="BF2EFA54">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E7BD2"/>
    <w:multiLevelType w:val="hybridMultilevel"/>
    <w:tmpl w:val="0A722018"/>
    <w:lvl w:ilvl="0" w:tplc="BF2EFA54">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0E1655"/>
    <w:multiLevelType w:val="hybridMultilevel"/>
    <w:tmpl w:val="C54A1970"/>
    <w:lvl w:ilvl="0" w:tplc="BF2EFA54">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651E3"/>
    <w:multiLevelType w:val="hybridMultilevel"/>
    <w:tmpl w:val="1F788862"/>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144D89"/>
    <w:multiLevelType w:val="hybridMultilevel"/>
    <w:tmpl w:val="A322F57E"/>
    <w:lvl w:ilvl="0" w:tplc="BF2EFA54">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720EB"/>
    <w:multiLevelType w:val="hybridMultilevel"/>
    <w:tmpl w:val="57BC39DE"/>
    <w:lvl w:ilvl="0" w:tplc="08090017">
      <w:start w:val="1"/>
      <w:numFmt w:val="lowerLetter"/>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2808BA"/>
    <w:multiLevelType w:val="hybridMultilevel"/>
    <w:tmpl w:val="D6201F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314B72"/>
    <w:multiLevelType w:val="hybridMultilevel"/>
    <w:tmpl w:val="2A7081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49943CB"/>
    <w:multiLevelType w:val="hybridMultilevel"/>
    <w:tmpl w:val="EEA24DD8"/>
    <w:lvl w:ilvl="0" w:tplc="BF2EFA54">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A90F19"/>
    <w:multiLevelType w:val="hybridMultilevel"/>
    <w:tmpl w:val="AD645E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F43952"/>
    <w:multiLevelType w:val="hybridMultilevel"/>
    <w:tmpl w:val="6DF0F9EC"/>
    <w:lvl w:ilvl="0" w:tplc="08090017">
      <w:start w:val="1"/>
      <w:numFmt w:val="lowerLetter"/>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DE696D"/>
    <w:multiLevelType w:val="hybridMultilevel"/>
    <w:tmpl w:val="880E19AC"/>
    <w:lvl w:ilvl="0" w:tplc="BF2EFA54">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4128E"/>
    <w:multiLevelType w:val="hybridMultilevel"/>
    <w:tmpl w:val="6D6099A0"/>
    <w:lvl w:ilvl="0" w:tplc="08090017">
      <w:start w:val="1"/>
      <w:numFmt w:val="lowerLetter"/>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5C6C90"/>
    <w:multiLevelType w:val="hybridMultilevel"/>
    <w:tmpl w:val="1C6A63B2"/>
    <w:lvl w:ilvl="0" w:tplc="BF2EFA54">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D022B2"/>
    <w:multiLevelType w:val="hybridMultilevel"/>
    <w:tmpl w:val="70DE6BC8"/>
    <w:lvl w:ilvl="0" w:tplc="BF2EFA54">
      <w:start w:val="1"/>
      <w:numFmt w:val="bullet"/>
      <w:lvlText w:val=""/>
      <w:lvlJc w:val="left"/>
      <w:pPr>
        <w:ind w:left="360" w:hanging="360"/>
      </w:pPr>
      <w:rPr>
        <w:rFonts w:ascii="Symbol" w:hAnsi="Symbol" w:hint="default"/>
        <w:color w:val="7F7F7F" w:themeColor="text1" w:themeTint="8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7F1741"/>
    <w:multiLevelType w:val="hybridMultilevel"/>
    <w:tmpl w:val="78F4C68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34516C"/>
    <w:multiLevelType w:val="hybridMultilevel"/>
    <w:tmpl w:val="6D6099A0"/>
    <w:lvl w:ilvl="0" w:tplc="08090017">
      <w:start w:val="1"/>
      <w:numFmt w:val="lowerLetter"/>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03098D"/>
    <w:multiLevelType w:val="hybridMultilevel"/>
    <w:tmpl w:val="085E50AC"/>
    <w:lvl w:ilvl="0" w:tplc="BF2EFA54">
      <w:start w:val="1"/>
      <w:numFmt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BD636D"/>
    <w:multiLevelType w:val="hybridMultilevel"/>
    <w:tmpl w:val="4872A29E"/>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3C47F94"/>
    <w:multiLevelType w:val="hybridMultilevel"/>
    <w:tmpl w:val="3A2C114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5824842"/>
    <w:multiLevelType w:val="hybridMultilevel"/>
    <w:tmpl w:val="A8E84A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7600407">
    <w:abstractNumId w:val="7"/>
  </w:num>
  <w:num w:numId="2" w16cid:durableId="472916650">
    <w:abstractNumId w:val="0"/>
  </w:num>
  <w:num w:numId="3" w16cid:durableId="805850590">
    <w:abstractNumId w:val="1"/>
  </w:num>
  <w:num w:numId="4" w16cid:durableId="1350764305">
    <w:abstractNumId w:val="4"/>
  </w:num>
  <w:num w:numId="5" w16cid:durableId="1578830324">
    <w:abstractNumId w:val="19"/>
  </w:num>
  <w:num w:numId="6" w16cid:durableId="591938674">
    <w:abstractNumId w:val="29"/>
  </w:num>
  <w:num w:numId="7" w16cid:durableId="220605791">
    <w:abstractNumId w:val="16"/>
  </w:num>
  <w:num w:numId="8" w16cid:durableId="1743942889">
    <w:abstractNumId w:val="3"/>
  </w:num>
  <w:num w:numId="9" w16cid:durableId="1643190642">
    <w:abstractNumId w:val="9"/>
  </w:num>
  <w:num w:numId="10" w16cid:durableId="834078871">
    <w:abstractNumId w:val="28"/>
  </w:num>
  <w:num w:numId="11" w16cid:durableId="293949246">
    <w:abstractNumId w:val="13"/>
  </w:num>
  <w:num w:numId="12" w16cid:durableId="1724133241">
    <w:abstractNumId w:val="30"/>
  </w:num>
  <w:num w:numId="13" w16cid:durableId="278490465">
    <w:abstractNumId w:val="6"/>
  </w:num>
  <w:num w:numId="14" w16cid:durableId="944506223">
    <w:abstractNumId w:val="17"/>
  </w:num>
  <w:num w:numId="15" w16cid:durableId="1863394819">
    <w:abstractNumId w:val="25"/>
  </w:num>
  <w:num w:numId="16" w16cid:durableId="662701640">
    <w:abstractNumId w:val="20"/>
  </w:num>
  <w:num w:numId="17" w16cid:durableId="1630814984">
    <w:abstractNumId w:val="15"/>
  </w:num>
  <w:num w:numId="18" w16cid:durableId="1321496778">
    <w:abstractNumId w:val="26"/>
  </w:num>
  <w:num w:numId="19" w16cid:durableId="1195464045">
    <w:abstractNumId w:val="22"/>
  </w:num>
  <w:num w:numId="20" w16cid:durableId="701243661">
    <w:abstractNumId w:val="18"/>
  </w:num>
  <w:num w:numId="21" w16cid:durableId="1398240083">
    <w:abstractNumId w:val="12"/>
  </w:num>
  <w:num w:numId="22" w16cid:durableId="2055733979">
    <w:abstractNumId w:val="21"/>
  </w:num>
  <w:num w:numId="23" w16cid:durableId="546920428">
    <w:abstractNumId w:val="10"/>
  </w:num>
  <w:num w:numId="24" w16cid:durableId="737358933">
    <w:abstractNumId w:val="2"/>
  </w:num>
  <w:num w:numId="25" w16cid:durableId="1922526097">
    <w:abstractNumId w:val="23"/>
  </w:num>
  <w:num w:numId="26" w16cid:durableId="886181451">
    <w:abstractNumId w:val="5"/>
  </w:num>
  <w:num w:numId="27" w16cid:durableId="677658017">
    <w:abstractNumId w:val="27"/>
  </w:num>
  <w:num w:numId="28" w16cid:durableId="1030060427">
    <w:abstractNumId w:val="14"/>
  </w:num>
  <w:num w:numId="29" w16cid:durableId="325941318">
    <w:abstractNumId w:val="8"/>
  </w:num>
  <w:num w:numId="30" w16cid:durableId="1576427057">
    <w:abstractNumId w:val="24"/>
  </w:num>
  <w:num w:numId="31" w16cid:durableId="1386031701">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es99x3HueGdWjq3x69PS/8MCVXNp+Zc54AgrRogqg8CMIfFSrhGNNUmhcs1VTTKOGoVsY4DIR3TQGBowPZmlw==" w:salt="PDPF+NwzTj6PU1IKfbPe2A=="/>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35"/>
    <w:rsid w:val="00000296"/>
    <w:rsid w:val="00011079"/>
    <w:rsid w:val="000145D5"/>
    <w:rsid w:val="00016048"/>
    <w:rsid w:val="000216AC"/>
    <w:rsid w:val="00046F05"/>
    <w:rsid w:val="0005225E"/>
    <w:rsid w:val="0005336F"/>
    <w:rsid w:val="0007170E"/>
    <w:rsid w:val="00091052"/>
    <w:rsid w:val="000C5C3E"/>
    <w:rsid w:val="000C7ABC"/>
    <w:rsid w:val="00102F9A"/>
    <w:rsid w:val="001064C9"/>
    <w:rsid w:val="0011605B"/>
    <w:rsid w:val="00190965"/>
    <w:rsid w:val="001B68B5"/>
    <w:rsid w:val="001C32F3"/>
    <w:rsid w:val="001C589B"/>
    <w:rsid w:val="001D6546"/>
    <w:rsid w:val="002001EA"/>
    <w:rsid w:val="00223B78"/>
    <w:rsid w:val="00243DE2"/>
    <w:rsid w:val="00246E63"/>
    <w:rsid w:val="0025733B"/>
    <w:rsid w:val="002637D6"/>
    <w:rsid w:val="00270FDF"/>
    <w:rsid w:val="002735C0"/>
    <w:rsid w:val="002910FE"/>
    <w:rsid w:val="00295090"/>
    <w:rsid w:val="002A132B"/>
    <w:rsid w:val="002B2269"/>
    <w:rsid w:val="002E2F86"/>
    <w:rsid w:val="002E7907"/>
    <w:rsid w:val="00301EA0"/>
    <w:rsid w:val="003024F9"/>
    <w:rsid w:val="0034472E"/>
    <w:rsid w:val="003B16B5"/>
    <w:rsid w:val="003C2AA1"/>
    <w:rsid w:val="003C404C"/>
    <w:rsid w:val="003E5BA8"/>
    <w:rsid w:val="003E780E"/>
    <w:rsid w:val="0042357E"/>
    <w:rsid w:val="004305CC"/>
    <w:rsid w:val="004341F4"/>
    <w:rsid w:val="004370AC"/>
    <w:rsid w:val="004A2859"/>
    <w:rsid w:val="004D071D"/>
    <w:rsid w:val="004D29C0"/>
    <w:rsid w:val="004F1BF0"/>
    <w:rsid w:val="00501669"/>
    <w:rsid w:val="005179DA"/>
    <w:rsid w:val="00517A67"/>
    <w:rsid w:val="0052710C"/>
    <w:rsid w:val="00544DB5"/>
    <w:rsid w:val="00544FC9"/>
    <w:rsid w:val="0055435B"/>
    <w:rsid w:val="00566A83"/>
    <w:rsid w:val="00586056"/>
    <w:rsid w:val="005B50AB"/>
    <w:rsid w:val="005B5908"/>
    <w:rsid w:val="005C0E2D"/>
    <w:rsid w:val="005D276E"/>
    <w:rsid w:val="005E4FEF"/>
    <w:rsid w:val="005F1C45"/>
    <w:rsid w:val="005F34A7"/>
    <w:rsid w:val="005F705B"/>
    <w:rsid w:val="00605821"/>
    <w:rsid w:val="006128CA"/>
    <w:rsid w:val="0064344B"/>
    <w:rsid w:val="00645425"/>
    <w:rsid w:val="00666669"/>
    <w:rsid w:val="006A3658"/>
    <w:rsid w:val="006A6387"/>
    <w:rsid w:val="006A6776"/>
    <w:rsid w:val="006E0FE1"/>
    <w:rsid w:val="006F296A"/>
    <w:rsid w:val="00730F4E"/>
    <w:rsid w:val="00732294"/>
    <w:rsid w:val="00732E85"/>
    <w:rsid w:val="00755150"/>
    <w:rsid w:val="00756FF5"/>
    <w:rsid w:val="007A3C9C"/>
    <w:rsid w:val="007B6211"/>
    <w:rsid w:val="007C31B5"/>
    <w:rsid w:val="007C645E"/>
    <w:rsid w:val="00815830"/>
    <w:rsid w:val="00831283"/>
    <w:rsid w:val="00835815"/>
    <w:rsid w:val="00837C91"/>
    <w:rsid w:val="00840D0D"/>
    <w:rsid w:val="00854609"/>
    <w:rsid w:val="0087039C"/>
    <w:rsid w:val="008726F2"/>
    <w:rsid w:val="00895DE5"/>
    <w:rsid w:val="008A232C"/>
    <w:rsid w:val="008A6FC4"/>
    <w:rsid w:val="008A76DC"/>
    <w:rsid w:val="008B11E3"/>
    <w:rsid w:val="008B12F3"/>
    <w:rsid w:val="008B3E61"/>
    <w:rsid w:val="008B4651"/>
    <w:rsid w:val="008D40DE"/>
    <w:rsid w:val="008E5C2A"/>
    <w:rsid w:val="008E7EEF"/>
    <w:rsid w:val="008F528D"/>
    <w:rsid w:val="008F6790"/>
    <w:rsid w:val="00912113"/>
    <w:rsid w:val="00912FF2"/>
    <w:rsid w:val="00930EF2"/>
    <w:rsid w:val="00931EBF"/>
    <w:rsid w:val="00931F7F"/>
    <w:rsid w:val="00937F39"/>
    <w:rsid w:val="0097417F"/>
    <w:rsid w:val="00975348"/>
    <w:rsid w:val="00976535"/>
    <w:rsid w:val="00987EA8"/>
    <w:rsid w:val="00990219"/>
    <w:rsid w:val="009E0935"/>
    <w:rsid w:val="00A02DAD"/>
    <w:rsid w:val="00A21AB1"/>
    <w:rsid w:val="00A2429E"/>
    <w:rsid w:val="00A702A1"/>
    <w:rsid w:val="00A75DFB"/>
    <w:rsid w:val="00A75F32"/>
    <w:rsid w:val="00A806A7"/>
    <w:rsid w:val="00A905E5"/>
    <w:rsid w:val="00AA63C6"/>
    <w:rsid w:val="00AC5C20"/>
    <w:rsid w:val="00AD1965"/>
    <w:rsid w:val="00AD4961"/>
    <w:rsid w:val="00AD6233"/>
    <w:rsid w:val="00AE6885"/>
    <w:rsid w:val="00AF25CA"/>
    <w:rsid w:val="00B17EB7"/>
    <w:rsid w:val="00B330E9"/>
    <w:rsid w:val="00B47613"/>
    <w:rsid w:val="00B5587D"/>
    <w:rsid w:val="00B60080"/>
    <w:rsid w:val="00B603BC"/>
    <w:rsid w:val="00B80FA8"/>
    <w:rsid w:val="00B90E95"/>
    <w:rsid w:val="00BB7BCF"/>
    <w:rsid w:val="00BC16B8"/>
    <w:rsid w:val="00BD1F75"/>
    <w:rsid w:val="00BD73B8"/>
    <w:rsid w:val="00BE50CC"/>
    <w:rsid w:val="00BE5CD2"/>
    <w:rsid w:val="00C12D8C"/>
    <w:rsid w:val="00C370A3"/>
    <w:rsid w:val="00C37EFE"/>
    <w:rsid w:val="00C5630A"/>
    <w:rsid w:val="00C56691"/>
    <w:rsid w:val="00C72BA6"/>
    <w:rsid w:val="00CD32EE"/>
    <w:rsid w:val="00CD4C5C"/>
    <w:rsid w:val="00CE0668"/>
    <w:rsid w:val="00CE0A46"/>
    <w:rsid w:val="00CF1C7A"/>
    <w:rsid w:val="00CF6A85"/>
    <w:rsid w:val="00D0184D"/>
    <w:rsid w:val="00D11821"/>
    <w:rsid w:val="00D1289D"/>
    <w:rsid w:val="00D1472E"/>
    <w:rsid w:val="00D249C7"/>
    <w:rsid w:val="00D372F2"/>
    <w:rsid w:val="00D4427B"/>
    <w:rsid w:val="00D52CE7"/>
    <w:rsid w:val="00D85555"/>
    <w:rsid w:val="00D97CEA"/>
    <w:rsid w:val="00DB3BB2"/>
    <w:rsid w:val="00DC12FA"/>
    <w:rsid w:val="00DC1498"/>
    <w:rsid w:val="00DF01D6"/>
    <w:rsid w:val="00E41414"/>
    <w:rsid w:val="00E41FEB"/>
    <w:rsid w:val="00E4357D"/>
    <w:rsid w:val="00E741CD"/>
    <w:rsid w:val="00EB6996"/>
    <w:rsid w:val="00ED1904"/>
    <w:rsid w:val="00EE1FBC"/>
    <w:rsid w:val="00F01CB5"/>
    <w:rsid w:val="00F0344A"/>
    <w:rsid w:val="00F13BF6"/>
    <w:rsid w:val="00F277D9"/>
    <w:rsid w:val="00F336DF"/>
    <w:rsid w:val="00F33B43"/>
    <w:rsid w:val="00F42683"/>
    <w:rsid w:val="00F64DD9"/>
    <w:rsid w:val="00F65DC6"/>
    <w:rsid w:val="00F90D45"/>
    <w:rsid w:val="00F91E03"/>
    <w:rsid w:val="00FC4EF6"/>
    <w:rsid w:val="00FC7235"/>
    <w:rsid w:val="00FD2643"/>
    <w:rsid w:val="00FD3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5BB5E6F"/>
  <w15:docId w15:val="{84B320C5-0C65-4C7D-A18E-6B8517876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M Normal,DM normal"/>
    <w:qFormat/>
    <w:rsid w:val="00C370A3"/>
    <w:rPr>
      <w:rFonts w:ascii="Calibri" w:eastAsia="Calibri" w:hAnsi="Calibri" w:cs="Calibri"/>
      <w:sz w:val="24"/>
      <w:szCs w:val="24"/>
    </w:rPr>
  </w:style>
  <w:style w:type="paragraph" w:styleId="Heading1">
    <w:name w:val="heading 1"/>
    <w:basedOn w:val="Normal"/>
    <w:next w:val="Normal"/>
    <w:link w:val="Heading1Char"/>
    <w:qFormat/>
    <w:rsid w:val="00000296"/>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eastAsia="Times New Roman" w:cs="Times New Roman"/>
      <w:b/>
      <w:bCs/>
      <w:caps/>
      <w:color w:val="FFFFFF"/>
      <w:spacing w:val="15"/>
      <w:sz w:val="22"/>
      <w:szCs w:val="22"/>
      <w:lang w:bidi="en-US"/>
    </w:rPr>
  </w:style>
  <w:style w:type="paragraph" w:styleId="Heading2">
    <w:name w:val="heading 2"/>
    <w:basedOn w:val="Normal"/>
    <w:next w:val="Normal"/>
    <w:link w:val="Heading2Char"/>
    <w:qFormat/>
    <w:rsid w:val="00EE1FBC"/>
    <w:pPr>
      <w:spacing w:before="200" w:after="0"/>
      <w:outlineLvl w:val="1"/>
    </w:pPr>
    <w:rPr>
      <w:rFonts w:eastAsia="Times New Roman" w:cs="Times New Roman"/>
      <w:b/>
      <w:color w:val="1A85B1"/>
      <w:spacing w:val="15"/>
      <w:sz w:val="36"/>
      <w:szCs w:val="22"/>
      <w:lang w:bidi="en-US"/>
    </w:rPr>
  </w:style>
  <w:style w:type="paragraph" w:styleId="Heading3">
    <w:name w:val="heading 3"/>
    <w:basedOn w:val="Normal"/>
    <w:next w:val="Normal"/>
    <w:link w:val="Heading3Char"/>
    <w:qFormat/>
    <w:rsid w:val="00000296"/>
    <w:pPr>
      <w:keepNext/>
      <w:tabs>
        <w:tab w:val="num" w:pos="720"/>
      </w:tabs>
      <w:spacing w:before="240" w:after="60" w:line="240" w:lineRule="auto"/>
      <w:ind w:left="720" w:hanging="720"/>
      <w:outlineLvl w:val="2"/>
    </w:pPr>
    <w:rPr>
      <w:rFonts w:ascii="Arial" w:eastAsia="Times New Roman" w:hAnsi="Arial" w:cs="Times New Roman"/>
      <w:szCs w:val="20"/>
    </w:rPr>
  </w:style>
  <w:style w:type="paragraph" w:styleId="Heading6">
    <w:name w:val="heading 6"/>
    <w:basedOn w:val="Normal"/>
    <w:next w:val="Normal"/>
    <w:link w:val="Heading6Char"/>
    <w:unhideWhenUsed/>
    <w:qFormat/>
    <w:rsid w:val="00000296"/>
    <w:pPr>
      <w:keepNext/>
      <w:keepLines/>
      <w:spacing w:before="200" w:after="0" w:line="240" w:lineRule="auto"/>
      <w:outlineLvl w:val="5"/>
    </w:pPr>
    <w:rPr>
      <w:rFonts w:asciiTheme="majorHAnsi" w:eastAsiaTheme="majorEastAsia" w:hAnsiTheme="majorHAnsi" w:cstheme="majorBidi"/>
      <w:i/>
      <w:iCs/>
      <w:color w:val="243F60"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FA8"/>
  </w:style>
  <w:style w:type="paragraph" w:styleId="Footer">
    <w:name w:val="footer"/>
    <w:basedOn w:val="Normal"/>
    <w:link w:val="FooterChar"/>
    <w:uiPriority w:val="99"/>
    <w:unhideWhenUsed/>
    <w:rsid w:val="00B80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FA8"/>
  </w:style>
  <w:style w:type="paragraph" w:styleId="BalloonText">
    <w:name w:val="Balloon Text"/>
    <w:basedOn w:val="Normal"/>
    <w:link w:val="BalloonTextChar"/>
    <w:uiPriority w:val="99"/>
    <w:semiHidden/>
    <w:unhideWhenUsed/>
    <w:rsid w:val="00B80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A8"/>
    <w:rPr>
      <w:rFonts w:ascii="Tahoma" w:hAnsi="Tahoma" w:cs="Tahoma"/>
      <w:sz w:val="16"/>
      <w:szCs w:val="16"/>
    </w:rPr>
  </w:style>
  <w:style w:type="paragraph" w:styleId="NoSpacing">
    <w:name w:val="No Spacing"/>
    <w:uiPriority w:val="1"/>
    <w:qFormat/>
    <w:rsid w:val="00B80FA8"/>
    <w:pPr>
      <w:spacing w:after="0" w:line="240" w:lineRule="auto"/>
    </w:pPr>
  </w:style>
  <w:style w:type="table" w:styleId="TableGrid">
    <w:name w:val="Table Grid"/>
    <w:basedOn w:val="TableNormal"/>
    <w:uiPriority w:val="59"/>
    <w:rsid w:val="00B80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28D"/>
    <w:pPr>
      <w:ind w:left="720"/>
      <w:contextualSpacing/>
    </w:pPr>
  </w:style>
  <w:style w:type="character" w:customStyle="1" w:styleId="Heading1Char">
    <w:name w:val="Heading 1 Char"/>
    <w:basedOn w:val="DefaultParagraphFont"/>
    <w:link w:val="Heading1"/>
    <w:rsid w:val="00000296"/>
    <w:rPr>
      <w:rFonts w:ascii="Calibri" w:eastAsia="Times New Roman" w:hAnsi="Calibri" w:cs="Times New Roman"/>
      <w:b/>
      <w:bCs/>
      <w:caps/>
      <w:color w:val="FFFFFF"/>
      <w:spacing w:val="15"/>
      <w:shd w:val="clear" w:color="auto" w:fill="4F81BD"/>
      <w:lang w:bidi="en-US"/>
    </w:rPr>
  </w:style>
  <w:style w:type="character" w:customStyle="1" w:styleId="Heading2Char">
    <w:name w:val="Heading 2 Char"/>
    <w:basedOn w:val="DefaultParagraphFont"/>
    <w:link w:val="Heading2"/>
    <w:rsid w:val="00EE1FBC"/>
    <w:rPr>
      <w:rFonts w:ascii="Calibri" w:eastAsia="Times New Roman" w:hAnsi="Calibri" w:cs="Times New Roman"/>
      <w:b/>
      <w:color w:val="1A85B1"/>
      <w:spacing w:val="15"/>
      <w:sz w:val="36"/>
      <w:lang w:bidi="en-US"/>
    </w:rPr>
  </w:style>
  <w:style w:type="character" w:customStyle="1" w:styleId="Heading3Char">
    <w:name w:val="Heading 3 Char"/>
    <w:basedOn w:val="DefaultParagraphFont"/>
    <w:link w:val="Heading3"/>
    <w:rsid w:val="00000296"/>
    <w:rPr>
      <w:rFonts w:ascii="Arial" w:eastAsia="Times New Roman" w:hAnsi="Arial" w:cs="Times New Roman"/>
      <w:sz w:val="24"/>
      <w:szCs w:val="20"/>
    </w:rPr>
  </w:style>
  <w:style w:type="character" w:customStyle="1" w:styleId="Heading6Char">
    <w:name w:val="Heading 6 Char"/>
    <w:basedOn w:val="DefaultParagraphFont"/>
    <w:link w:val="Heading6"/>
    <w:rsid w:val="00000296"/>
    <w:rPr>
      <w:rFonts w:asciiTheme="majorHAnsi" w:eastAsiaTheme="majorEastAsia" w:hAnsiTheme="majorHAnsi" w:cstheme="majorBidi"/>
      <w:i/>
      <w:iCs/>
      <w:color w:val="243F60" w:themeColor="accent1" w:themeShade="7F"/>
      <w:sz w:val="24"/>
      <w:szCs w:val="24"/>
      <w:lang w:eastAsia="en-GB"/>
    </w:rPr>
  </w:style>
  <w:style w:type="paragraph" w:styleId="BodyText">
    <w:name w:val="Body Text"/>
    <w:basedOn w:val="Normal"/>
    <w:link w:val="BodyTextChar"/>
    <w:rsid w:val="00000296"/>
    <w:pPr>
      <w:spacing w:before="200" w:after="120"/>
    </w:pPr>
    <w:rPr>
      <w:rFonts w:eastAsia="Times New Roman" w:cs="Times New Roman"/>
      <w:sz w:val="20"/>
      <w:szCs w:val="20"/>
      <w:lang w:val="en-US" w:bidi="en-US"/>
    </w:rPr>
  </w:style>
  <w:style w:type="character" w:customStyle="1" w:styleId="BodyTextChar">
    <w:name w:val="Body Text Char"/>
    <w:basedOn w:val="DefaultParagraphFont"/>
    <w:link w:val="BodyText"/>
    <w:rsid w:val="00000296"/>
    <w:rPr>
      <w:rFonts w:ascii="Calibri" w:eastAsia="Times New Roman" w:hAnsi="Calibri" w:cs="Times New Roman"/>
      <w:sz w:val="20"/>
      <w:szCs w:val="20"/>
      <w:lang w:val="en-US" w:bidi="en-US"/>
    </w:rPr>
  </w:style>
  <w:style w:type="character" w:styleId="Hyperlink">
    <w:name w:val="Hyperlink"/>
    <w:basedOn w:val="DefaultParagraphFont"/>
    <w:unhideWhenUsed/>
    <w:rsid w:val="00000296"/>
    <w:rPr>
      <w:color w:val="0000FF"/>
      <w:u w:val="single"/>
    </w:rPr>
  </w:style>
  <w:style w:type="paragraph" w:styleId="BodyText2">
    <w:name w:val="Body Text 2"/>
    <w:basedOn w:val="Normal"/>
    <w:link w:val="BodyText2Char"/>
    <w:rsid w:val="00000296"/>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rsid w:val="00000296"/>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0002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00296"/>
    <w:rPr>
      <w:rFonts w:ascii="Times New Roman" w:eastAsia="Times New Roman" w:hAnsi="Times New Roman" w:cs="Times New Roman"/>
      <w:sz w:val="20"/>
      <w:szCs w:val="20"/>
    </w:rPr>
  </w:style>
  <w:style w:type="character" w:styleId="FootnoteReference">
    <w:name w:val="footnote reference"/>
    <w:basedOn w:val="DefaultParagraphFont"/>
    <w:rsid w:val="00000296"/>
    <w:rPr>
      <w:vertAlign w:val="superscript"/>
    </w:rPr>
  </w:style>
  <w:style w:type="paragraph" w:customStyle="1" w:styleId="Default">
    <w:name w:val="Default"/>
    <w:rsid w:val="005D276E"/>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07170E"/>
    <w:rPr>
      <w:color w:val="605E5C"/>
      <w:shd w:val="clear" w:color="auto" w:fill="E1DFDD"/>
    </w:rPr>
  </w:style>
  <w:style w:type="character" w:styleId="FollowedHyperlink">
    <w:name w:val="FollowedHyperlink"/>
    <w:basedOn w:val="DefaultParagraphFont"/>
    <w:uiPriority w:val="99"/>
    <w:semiHidden/>
    <w:unhideWhenUsed/>
    <w:rsid w:val="0007170E"/>
    <w:rPr>
      <w:color w:val="800080" w:themeColor="followedHyperlink"/>
      <w:u w:val="single"/>
    </w:rPr>
  </w:style>
  <w:style w:type="character" w:styleId="CommentReference">
    <w:name w:val="annotation reference"/>
    <w:basedOn w:val="DefaultParagraphFont"/>
    <w:uiPriority w:val="99"/>
    <w:semiHidden/>
    <w:unhideWhenUsed/>
    <w:rsid w:val="006A6387"/>
    <w:rPr>
      <w:sz w:val="16"/>
      <w:szCs w:val="16"/>
    </w:rPr>
  </w:style>
  <w:style w:type="paragraph" w:styleId="CommentText">
    <w:name w:val="annotation text"/>
    <w:basedOn w:val="Normal"/>
    <w:link w:val="CommentTextChar"/>
    <w:uiPriority w:val="99"/>
    <w:semiHidden/>
    <w:unhideWhenUsed/>
    <w:rsid w:val="006A6387"/>
    <w:pPr>
      <w:spacing w:line="240" w:lineRule="auto"/>
    </w:pPr>
    <w:rPr>
      <w:sz w:val="20"/>
      <w:szCs w:val="20"/>
    </w:rPr>
  </w:style>
  <w:style w:type="character" w:customStyle="1" w:styleId="CommentTextChar">
    <w:name w:val="Comment Text Char"/>
    <w:basedOn w:val="DefaultParagraphFont"/>
    <w:link w:val="CommentText"/>
    <w:uiPriority w:val="99"/>
    <w:semiHidden/>
    <w:rsid w:val="006A638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6387"/>
    <w:rPr>
      <w:b/>
      <w:bCs/>
    </w:rPr>
  </w:style>
  <w:style w:type="character" w:customStyle="1" w:styleId="CommentSubjectChar">
    <w:name w:val="Comment Subject Char"/>
    <w:basedOn w:val="CommentTextChar"/>
    <w:link w:val="CommentSubject"/>
    <w:uiPriority w:val="99"/>
    <w:semiHidden/>
    <w:rsid w:val="006A6387"/>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6899">
      <w:bodyDiv w:val="1"/>
      <w:marLeft w:val="0"/>
      <w:marRight w:val="0"/>
      <w:marTop w:val="0"/>
      <w:marBottom w:val="0"/>
      <w:divBdr>
        <w:top w:val="none" w:sz="0" w:space="0" w:color="auto"/>
        <w:left w:val="none" w:sz="0" w:space="0" w:color="auto"/>
        <w:bottom w:val="none" w:sz="0" w:space="0" w:color="auto"/>
        <w:right w:val="none" w:sz="0" w:space="0" w:color="auto"/>
      </w:divBdr>
    </w:div>
    <w:div w:id="1022704576">
      <w:bodyDiv w:val="1"/>
      <w:marLeft w:val="0"/>
      <w:marRight w:val="0"/>
      <w:marTop w:val="0"/>
      <w:marBottom w:val="0"/>
      <w:divBdr>
        <w:top w:val="none" w:sz="0" w:space="0" w:color="auto"/>
        <w:left w:val="none" w:sz="0" w:space="0" w:color="auto"/>
        <w:bottom w:val="none" w:sz="0" w:space="0" w:color="auto"/>
        <w:right w:val="none" w:sz="0" w:space="0" w:color="auto"/>
      </w:divBdr>
    </w:div>
    <w:div w:id="1037776040">
      <w:bodyDiv w:val="1"/>
      <w:marLeft w:val="0"/>
      <w:marRight w:val="0"/>
      <w:marTop w:val="0"/>
      <w:marBottom w:val="0"/>
      <w:divBdr>
        <w:top w:val="none" w:sz="0" w:space="0" w:color="auto"/>
        <w:left w:val="none" w:sz="0" w:space="0" w:color="auto"/>
        <w:bottom w:val="none" w:sz="0" w:space="0" w:color="auto"/>
        <w:right w:val="none" w:sz="0" w:space="0" w:color="auto"/>
      </w:divBdr>
      <w:divsChild>
        <w:div w:id="1655910485">
          <w:marLeft w:val="0"/>
          <w:marRight w:val="0"/>
          <w:marTop w:val="120"/>
          <w:marBottom w:val="120"/>
          <w:divBdr>
            <w:top w:val="none" w:sz="0" w:space="0" w:color="auto"/>
            <w:left w:val="none" w:sz="0" w:space="0" w:color="auto"/>
            <w:bottom w:val="none" w:sz="0" w:space="0" w:color="auto"/>
            <w:right w:val="none" w:sz="0" w:space="0" w:color="auto"/>
          </w:divBdr>
          <w:divsChild>
            <w:div w:id="796529041">
              <w:marLeft w:val="0"/>
              <w:marRight w:val="0"/>
              <w:marTop w:val="0"/>
              <w:marBottom w:val="0"/>
              <w:divBdr>
                <w:top w:val="none" w:sz="0" w:space="0" w:color="auto"/>
                <w:left w:val="none" w:sz="0" w:space="0" w:color="auto"/>
                <w:bottom w:val="none" w:sz="0" w:space="0" w:color="auto"/>
                <w:right w:val="none" w:sz="0" w:space="0" w:color="auto"/>
              </w:divBdr>
              <w:divsChild>
                <w:div w:id="2086298288">
                  <w:marLeft w:val="0"/>
                  <w:marRight w:val="0"/>
                  <w:marTop w:val="0"/>
                  <w:marBottom w:val="0"/>
                  <w:divBdr>
                    <w:top w:val="none" w:sz="0" w:space="0" w:color="auto"/>
                    <w:left w:val="none" w:sz="0" w:space="0" w:color="auto"/>
                    <w:bottom w:val="none" w:sz="0" w:space="0" w:color="auto"/>
                    <w:right w:val="none" w:sz="0" w:space="0" w:color="auto"/>
                  </w:divBdr>
                  <w:divsChild>
                    <w:div w:id="1489050352">
                      <w:marLeft w:val="0"/>
                      <w:marRight w:val="240"/>
                      <w:marTop w:val="0"/>
                      <w:marBottom w:val="0"/>
                      <w:divBdr>
                        <w:top w:val="none" w:sz="0" w:space="0" w:color="auto"/>
                        <w:left w:val="none" w:sz="0" w:space="0" w:color="auto"/>
                        <w:bottom w:val="none" w:sz="0" w:space="0" w:color="auto"/>
                        <w:right w:val="none" w:sz="0" w:space="0" w:color="auto"/>
                      </w:divBdr>
                      <w:divsChild>
                        <w:div w:id="1622107899">
                          <w:marLeft w:val="0"/>
                          <w:marRight w:val="0"/>
                          <w:marTop w:val="0"/>
                          <w:marBottom w:val="0"/>
                          <w:divBdr>
                            <w:top w:val="none" w:sz="0" w:space="0" w:color="auto"/>
                            <w:left w:val="none" w:sz="0" w:space="0" w:color="auto"/>
                            <w:bottom w:val="none" w:sz="0" w:space="0" w:color="auto"/>
                            <w:right w:val="none" w:sz="0" w:space="0" w:color="auto"/>
                          </w:divBdr>
                          <w:divsChild>
                            <w:div w:id="74474702">
                              <w:marLeft w:val="0"/>
                              <w:marRight w:val="240"/>
                              <w:marTop w:val="0"/>
                              <w:marBottom w:val="0"/>
                              <w:divBdr>
                                <w:top w:val="none" w:sz="0" w:space="0" w:color="auto"/>
                                <w:left w:val="none" w:sz="0" w:space="0" w:color="auto"/>
                                <w:bottom w:val="none" w:sz="0" w:space="0" w:color="auto"/>
                                <w:right w:val="none" w:sz="0" w:space="0" w:color="auto"/>
                              </w:divBdr>
                              <w:divsChild>
                                <w:div w:id="1130708232">
                                  <w:marLeft w:val="0"/>
                                  <w:marRight w:val="0"/>
                                  <w:marTop w:val="0"/>
                                  <w:marBottom w:val="0"/>
                                  <w:divBdr>
                                    <w:top w:val="none" w:sz="0" w:space="0" w:color="auto"/>
                                    <w:left w:val="none" w:sz="0" w:space="0" w:color="auto"/>
                                    <w:bottom w:val="none" w:sz="0" w:space="0" w:color="auto"/>
                                    <w:right w:val="none" w:sz="0" w:space="0" w:color="auto"/>
                                  </w:divBdr>
                                  <w:divsChild>
                                    <w:div w:id="1225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2BD44-357F-4BCB-8355-FBA22239A8E8}">
  <ds:schemaRefs>
    <ds:schemaRef ds:uri="http://schemas.openxmlformats.org/officeDocument/2006/bibliography"/>
  </ds:schemaRefs>
</ds:datastoreItem>
</file>

<file path=customXml/itemProps2.xml><?xml version="1.0" encoding="utf-8"?>
<ds:datastoreItem xmlns:ds="http://schemas.openxmlformats.org/officeDocument/2006/customXml" ds:itemID="{08328213-CE5C-45C3-A48F-0F209F79B046}">
  <ds:schemaRefs>
    <ds:schemaRef ds:uri="http://schemas.microsoft.com/sharepoint/v3/contenttype/forms"/>
  </ds:schemaRefs>
</ds:datastoreItem>
</file>

<file path=customXml/itemProps3.xml><?xml version="1.0" encoding="utf-8"?>
<ds:datastoreItem xmlns:ds="http://schemas.openxmlformats.org/officeDocument/2006/customXml" ds:itemID="{F6A9BB58-92B0-45AA-A302-D6627C7705AE}">
  <ds:schemaRefs>
    <ds:schemaRef ds:uri="http://schemas.microsoft.com/office/2006/metadata/properties"/>
    <ds:schemaRef ds:uri="http://schemas.microsoft.com/office/infopath/2007/PartnerControls"/>
    <ds:schemaRef ds:uri="0011b0cf-3f8a-4193-a6aa-766b0c9464eb"/>
  </ds:schemaRefs>
</ds:datastoreItem>
</file>

<file path=customXml/itemProps4.xml><?xml version="1.0" encoding="utf-8"?>
<ds:datastoreItem xmlns:ds="http://schemas.openxmlformats.org/officeDocument/2006/customXml" ds:itemID="{0872D6A5-BEAC-43CB-B6B5-D80A1CF23639}"/>
</file>

<file path=docProps/app.xml><?xml version="1.0" encoding="utf-8"?>
<Properties xmlns="http://schemas.openxmlformats.org/officeDocument/2006/extended-properties" xmlns:vt="http://schemas.openxmlformats.org/officeDocument/2006/docPropsVTypes">
  <Template>Normal</Template>
  <TotalTime>17</TotalTime>
  <Pages>27</Pages>
  <Words>4599</Words>
  <Characters>26217</Characters>
  <Application>Microsoft Office Word</Application>
  <DocSecurity>8</DocSecurity>
  <Lines>218</Lines>
  <Paragraphs>61</Paragraphs>
  <ScaleCrop>false</ScaleCrop>
  <HeadingPairs>
    <vt:vector size="2" baseType="variant">
      <vt:variant>
        <vt:lpstr>Title</vt:lpstr>
      </vt:variant>
      <vt:variant>
        <vt:i4>1</vt:i4>
      </vt:variant>
    </vt:vector>
  </HeadingPairs>
  <TitlesOfParts>
    <vt:vector size="1" baseType="lpstr">
      <vt:lpstr>CG01 - Safeguarding Children Policy</vt:lpstr>
    </vt:vector>
  </TitlesOfParts>
  <Company>Calico</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creator>DM User 1</dc:creator>
  <cp:lastModifiedBy>Joanna Howarth</cp:lastModifiedBy>
  <cp:revision>6</cp:revision>
  <cp:lastPrinted>2023-04-20T09:17:00Z</cp:lastPrinted>
  <dcterms:created xsi:type="dcterms:W3CDTF">2023-04-27T14:05:00Z</dcterms:created>
  <dcterms:modified xsi:type="dcterms:W3CDTF">2023-06-27T14:42:00Z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0x010100855C622E04E5B342B5EAFF44998EE66F</vt:lpwstr>
  </property>
</Properties>
</file>